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9B" w:rsidRDefault="00C5676B" w:rsidP="0091799B">
      <w:pPr>
        <w:pStyle w:val="Title"/>
      </w:pPr>
      <w:r>
        <w:t>St</w:t>
      </w:r>
      <w:r w:rsidR="0091799B">
        <w:t>ate University of New York</w:t>
      </w:r>
    </w:p>
    <w:p w:rsidR="0091799B" w:rsidRDefault="0091799B" w:rsidP="0091799B">
      <w:pPr>
        <w:pStyle w:val="Subtitle"/>
      </w:pPr>
      <w:r>
        <w:t xml:space="preserve">FLSA Professional Exemption </w:t>
      </w:r>
      <w:r w:rsidR="009E33E3">
        <w:t>Review</w:t>
      </w:r>
    </w:p>
    <w:p w:rsidR="0091799B" w:rsidRDefault="0091799B" w:rsidP="0091799B">
      <w:pPr>
        <w:jc w:val="both"/>
        <w:rPr>
          <w:sz w:val="20"/>
          <w:szCs w:val="20"/>
        </w:rPr>
      </w:pPr>
    </w:p>
    <w:tbl>
      <w:tblPr>
        <w:tblW w:w="0" w:type="auto"/>
        <w:tblLook w:val="01E0" w:firstRow="1" w:lastRow="1" w:firstColumn="1" w:lastColumn="1" w:noHBand="0" w:noVBand="0"/>
      </w:tblPr>
      <w:tblGrid>
        <w:gridCol w:w="1548"/>
        <w:gridCol w:w="3780"/>
        <w:gridCol w:w="1620"/>
        <w:gridCol w:w="3780"/>
      </w:tblGrid>
      <w:tr w:rsidR="0091799B" w:rsidTr="00F11F7B">
        <w:trPr>
          <w:trHeight w:val="288"/>
        </w:trPr>
        <w:tc>
          <w:tcPr>
            <w:tcW w:w="1548" w:type="dxa"/>
            <w:vAlign w:val="bottom"/>
          </w:tcPr>
          <w:p w:rsidR="0091799B" w:rsidRDefault="0091799B" w:rsidP="00F11F7B">
            <w:pPr>
              <w:rPr>
                <w:sz w:val="20"/>
                <w:szCs w:val="20"/>
              </w:rPr>
            </w:pPr>
            <w:r>
              <w:rPr>
                <w:sz w:val="20"/>
                <w:szCs w:val="20"/>
              </w:rPr>
              <w:t>Position/Title</w:t>
            </w:r>
          </w:p>
        </w:tc>
        <w:tc>
          <w:tcPr>
            <w:tcW w:w="3780" w:type="dxa"/>
            <w:tcBorders>
              <w:bottom w:val="single" w:sz="4" w:space="0" w:color="auto"/>
            </w:tcBorders>
            <w:vAlign w:val="bottom"/>
          </w:tcPr>
          <w:p w:rsidR="0091799B" w:rsidRDefault="0091799B" w:rsidP="00F11F7B">
            <w:pPr>
              <w:rPr>
                <w:i/>
                <w:sz w:val="20"/>
                <w:szCs w:val="20"/>
              </w:rPr>
            </w:pPr>
            <w:r>
              <w:rPr>
                <w:i/>
                <w:sz w:val="20"/>
                <w:szCs w:val="20"/>
              </w:rPr>
              <w:fldChar w:fldCharType="begin">
                <w:ffData>
                  <w:name w:val="Text1"/>
                  <w:enabled/>
                  <w:calcOnExit w:val="0"/>
                  <w:textInput/>
                </w:ffData>
              </w:fldChar>
            </w:r>
            <w:bookmarkStart w:id="0" w:name="Text1"/>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0"/>
          </w:p>
        </w:tc>
        <w:tc>
          <w:tcPr>
            <w:tcW w:w="1620" w:type="dxa"/>
            <w:vAlign w:val="bottom"/>
          </w:tcPr>
          <w:p w:rsidR="0091799B" w:rsidRDefault="0091799B" w:rsidP="00F11F7B">
            <w:pPr>
              <w:rPr>
                <w:sz w:val="20"/>
                <w:szCs w:val="20"/>
              </w:rPr>
            </w:pPr>
            <w:r>
              <w:rPr>
                <w:sz w:val="20"/>
                <w:szCs w:val="20"/>
              </w:rPr>
              <w:t>Campus Title:</w:t>
            </w:r>
          </w:p>
        </w:tc>
        <w:tc>
          <w:tcPr>
            <w:tcW w:w="3780" w:type="dxa"/>
            <w:tcBorders>
              <w:bottom w:val="single" w:sz="4" w:space="0" w:color="auto"/>
            </w:tcBorders>
            <w:vAlign w:val="bottom"/>
          </w:tcPr>
          <w:p w:rsidR="0091799B" w:rsidRDefault="0091799B" w:rsidP="00F11F7B">
            <w:pPr>
              <w:rPr>
                <w:i/>
                <w:sz w:val="20"/>
                <w:szCs w:val="20"/>
              </w:rPr>
            </w:pPr>
            <w:r>
              <w:rPr>
                <w:i/>
                <w:sz w:val="20"/>
                <w:szCs w:val="20"/>
              </w:rPr>
              <w:fldChar w:fldCharType="begin">
                <w:ffData>
                  <w:name w:val="Text4"/>
                  <w:enabled/>
                  <w:calcOnExit w:val="0"/>
                  <w:textInput/>
                </w:ffData>
              </w:fldChar>
            </w:r>
            <w:bookmarkStart w:id="1" w:name="Text4"/>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
          </w:p>
        </w:tc>
      </w:tr>
      <w:tr w:rsidR="0091799B" w:rsidTr="00F11F7B">
        <w:trPr>
          <w:trHeight w:val="288"/>
        </w:trPr>
        <w:tc>
          <w:tcPr>
            <w:tcW w:w="1548" w:type="dxa"/>
            <w:vAlign w:val="bottom"/>
          </w:tcPr>
          <w:p w:rsidR="0091799B" w:rsidRDefault="0091799B" w:rsidP="00F11F7B">
            <w:pPr>
              <w:rPr>
                <w:sz w:val="20"/>
                <w:szCs w:val="20"/>
              </w:rPr>
            </w:pPr>
            <w:r>
              <w:rPr>
                <w:sz w:val="20"/>
                <w:szCs w:val="20"/>
              </w:rPr>
              <w:t>Salary Level:</w:t>
            </w:r>
          </w:p>
        </w:tc>
        <w:tc>
          <w:tcPr>
            <w:tcW w:w="3780" w:type="dxa"/>
            <w:tcBorders>
              <w:top w:val="single" w:sz="4" w:space="0" w:color="auto"/>
              <w:bottom w:val="single" w:sz="4" w:space="0" w:color="auto"/>
            </w:tcBorders>
            <w:vAlign w:val="bottom"/>
          </w:tcPr>
          <w:p w:rsidR="0091799B" w:rsidRDefault="0091799B" w:rsidP="00F11F7B">
            <w:pPr>
              <w:rPr>
                <w:i/>
                <w:sz w:val="20"/>
                <w:szCs w:val="20"/>
              </w:rPr>
            </w:pPr>
            <w:r>
              <w:rPr>
                <w:i/>
                <w:sz w:val="20"/>
                <w:szCs w:val="20"/>
              </w:rPr>
              <w:fldChar w:fldCharType="begin">
                <w:ffData>
                  <w:name w:val="Text2"/>
                  <w:enabled/>
                  <w:calcOnExit w:val="0"/>
                  <w:textInput/>
                </w:ffData>
              </w:fldChar>
            </w:r>
            <w:bookmarkStart w:id="2" w:name="Text2"/>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
          </w:p>
        </w:tc>
        <w:tc>
          <w:tcPr>
            <w:tcW w:w="1620" w:type="dxa"/>
            <w:vAlign w:val="bottom"/>
          </w:tcPr>
          <w:p w:rsidR="0091799B" w:rsidRDefault="0091799B" w:rsidP="00F11F7B">
            <w:pPr>
              <w:rPr>
                <w:sz w:val="20"/>
                <w:szCs w:val="20"/>
              </w:rPr>
            </w:pPr>
            <w:r>
              <w:rPr>
                <w:sz w:val="20"/>
                <w:szCs w:val="20"/>
              </w:rPr>
              <w:t>Department:</w:t>
            </w:r>
          </w:p>
        </w:tc>
        <w:tc>
          <w:tcPr>
            <w:tcW w:w="3780" w:type="dxa"/>
            <w:tcBorders>
              <w:top w:val="single" w:sz="4" w:space="0" w:color="auto"/>
              <w:bottom w:val="single" w:sz="4" w:space="0" w:color="auto"/>
            </w:tcBorders>
            <w:vAlign w:val="bottom"/>
          </w:tcPr>
          <w:p w:rsidR="0091799B" w:rsidRDefault="0091799B" w:rsidP="00F11F7B">
            <w:pPr>
              <w:rPr>
                <w:i/>
                <w:sz w:val="20"/>
                <w:szCs w:val="20"/>
              </w:rPr>
            </w:pPr>
            <w:r>
              <w:rPr>
                <w:i/>
                <w:sz w:val="20"/>
                <w:szCs w:val="20"/>
              </w:rPr>
              <w:fldChar w:fldCharType="begin">
                <w:ffData>
                  <w:name w:val="Text5"/>
                  <w:enabled/>
                  <w:calcOnExit w:val="0"/>
                  <w:textInput/>
                </w:ffData>
              </w:fldChar>
            </w:r>
            <w:bookmarkStart w:id="3" w:name="Text5"/>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3"/>
          </w:p>
        </w:tc>
      </w:tr>
      <w:tr w:rsidR="0091799B" w:rsidTr="00F11F7B">
        <w:trPr>
          <w:trHeight w:val="288"/>
        </w:trPr>
        <w:tc>
          <w:tcPr>
            <w:tcW w:w="1548" w:type="dxa"/>
            <w:vAlign w:val="bottom"/>
          </w:tcPr>
          <w:p w:rsidR="0091799B" w:rsidRDefault="0091799B" w:rsidP="00F11F7B">
            <w:pPr>
              <w:rPr>
                <w:sz w:val="20"/>
                <w:szCs w:val="20"/>
              </w:rPr>
            </w:pPr>
            <w:r>
              <w:rPr>
                <w:sz w:val="20"/>
                <w:szCs w:val="20"/>
              </w:rPr>
              <w:t>Line #:</w:t>
            </w:r>
          </w:p>
        </w:tc>
        <w:tc>
          <w:tcPr>
            <w:tcW w:w="3780" w:type="dxa"/>
            <w:tcBorders>
              <w:top w:val="single" w:sz="4" w:space="0" w:color="auto"/>
              <w:bottom w:val="single" w:sz="4" w:space="0" w:color="auto"/>
            </w:tcBorders>
            <w:vAlign w:val="bottom"/>
          </w:tcPr>
          <w:p w:rsidR="0091799B" w:rsidRDefault="0091799B" w:rsidP="00F11F7B">
            <w:pPr>
              <w:rPr>
                <w:i/>
                <w:sz w:val="20"/>
                <w:szCs w:val="20"/>
              </w:rPr>
            </w:pPr>
            <w:r>
              <w:rPr>
                <w:i/>
                <w:sz w:val="20"/>
                <w:szCs w:val="20"/>
              </w:rPr>
              <w:fldChar w:fldCharType="begin">
                <w:ffData>
                  <w:name w:val="Text3"/>
                  <w:enabled/>
                  <w:calcOnExit w:val="0"/>
                  <w:textInput/>
                </w:ffData>
              </w:fldChar>
            </w:r>
            <w:bookmarkStart w:id="4" w:name="Text3"/>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4"/>
          </w:p>
        </w:tc>
        <w:tc>
          <w:tcPr>
            <w:tcW w:w="1620" w:type="dxa"/>
            <w:vAlign w:val="bottom"/>
          </w:tcPr>
          <w:p w:rsidR="0091799B" w:rsidRDefault="0091799B" w:rsidP="00F11F7B">
            <w:pPr>
              <w:rPr>
                <w:sz w:val="20"/>
                <w:szCs w:val="20"/>
              </w:rPr>
            </w:pPr>
            <w:r>
              <w:rPr>
                <w:sz w:val="20"/>
                <w:szCs w:val="20"/>
              </w:rPr>
              <w:t>Employee:</w:t>
            </w:r>
          </w:p>
        </w:tc>
        <w:tc>
          <w:tcPr>
            <w:tcW w:w="3780" w:type="dxa"/>
            <w:tcBorders>
              <w:top w:val="single" w:sz="4" w:space="0" w:color="auto"/>
              <w:bottom w:val="single" w:sz="4" w:space="0" w:color="auto"/>
            </w:tcBorders>
            <w:vAlign w:val="bottom"/>
          </w:tcPr>
          <w:p w:rsidR="0091799B" w:rsidRDefault="0091799B" w:rsidP="00F11F7B">
            <w:pPr>
              <w:rPr>
                <w:i/>
                <w:sz w:val="20"/>
                <w:szCs w:val="20"/>
              </w:rPr>
            </w:pPr>
            <w:r>
              <w:rPr>
                <w:i/>
                <w:sz w:val="20"/>
                <w:szCs w:val="20"/>
              </w:rPr>
              <w:fldChar w:fldCharType="begin">
                <w:ffData>
                  <w:name w:val="Text6"/>
                  <w:enabled/>
                  <w:calcOnExit w:val="0"/>
                  <w:textInput/>
                </w:ffData>
              </w:fldChar>
            </w:r>
            <w:bookmarkStart w:id="5" w:name="Text6"/>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5"/>
          </w:p>
        </w:tc>
      </w:tr>
    </w:tbl>
    <w:p w:rsidR="0091799B" w:rsidRDefault="0091799B" w:rsidP="0091799B">
      <w:pPr>
        <w:pStyle w:val="NormalWeb"/>
        <w:spacing w:before="0" w:beforeAutospacing="0" w:after="0" w:afterAutospacing="0"/>
        <w:rPr>
          <w:rFonts w:ascii="Times New Roman" w:hAnsi="Times New Roman"/>
          <w:sz w:val="20"/>
          <w:szCs w:val="20"/>
        </w:rPr>
      </w:pPr>
    </w:p>
    <w:p w:rsidR="00E13BE1" w:rsidRDefault="00E13BE1" w:rsidP="0091799B">
      <w:pPr>
        <w:pStyle w:val="NormalWeb"/>
        <w:spacing w:before="0" w:beforeAutospacing="0" w:after="0" w:afterAutospacing="0"/>
        <w:rPr>
          <w:rFonts w:ascii="Times New Roman" w:hAnsi="Times New Roman"/>
          <w:color w:val="000000"/>
          <w:sz w:val="20"/>
          <w:szCs w:val="20"/>
        </w:rPr>
      </w:pPr>
    </w:p>
    <w:p w:rsidR="00E13BE1" w:rsidRPr="00B52028" w:rsidRDefault="00E13BE1" w:rsidP="00E13BE1">
      <w:pPr>
        <w:ind w:left="144" w:right="144"/>
        <w:rPr>
          <w:b/>
          <w:sz w:val="20"/>
          <w:szCs w:val="20"/>
          <w:u w:val="single"/>
        </w:rPr>
      </w:pPr>
      <w:r w:rsidRPr="00B52028">
        <w:rPr>
          <w:b/>
          <w:sz w:val="20"/>
          <w:szCs w:val="20"/>
          <w:u w:val="single"/>
        </w:rPr>
        <w:t>INSTRUCTIONS</w:t>
      </w:r>
    </w:p>
    <w:p w:rsidR="00E13BE1" w:rsidRDefault="00E13BE1" w:rsidP="00E13BE1">
      <w:pPr>
        <w:ind w:left="144" w:right="144"/>
        <w:rPr>
          <w:sz w:val="20"/>
          <w:szCs w:val="20"/>
        </w:rPr>
      </w:pPr>
      <w:r>
        <w:rPr>
          <w:b/>
        </w:rPr>
        <w:tab/>
      </w:r>
      <w:r w:rsidR="009E33E3">
        <w:rPr>
          <w:sz w:val="20"/>
          <w:szCs w:val="20"/>
        </w:rPr>
        <w:t>Complete this form based on the actual duties of the position as described in an attached position description</w:t>
      </w:r>
      <w:r w:rsidR="00D26856">
        <w:rPr>
          <w:sz w:val="20"/>
          <w:szCs w:val="20"/>
        </w:rPr>
        <w:t xml:space="preserve">.  Answers must be </w:t>
      </w:r>
      <w:r w:rsidR="00386186">
        <w:rPr>
          <w:sz w:val="20"/>
          <w:szCs w:val="20"/>
        </w:rPr>
        <w:t>supported</w:t>
      </w:r>
      <w:r w:rsidR="00D26856">
        <w:rPr>
          <w:sz w:val="20"/>
          <w:szCs w:val="20"/>
        </w:rPr>
        <w:t xml:space="preserve"> by duties description.</w:t>
      </w:r>
    </w:p>
    <w:p w:rsidR="0091799B" w:rsidRDefault="0091799B" w:rsidP="0091799B">
      <w:pPr>
        <w:pStyle w:val="NormalWeb"/>
        <w:spacing w:before="0" w:beforeAutospacing="0" w:after="0" w:afterAutospacing="0"/>
        <w:rPr>
          <w:rFonts w:ascii="Times New Roman" w:hAnsi="Times New Roman"/>
          <w:sz w:val="20"/>
          <w:szCs w:val="20"/>
        </w:rPr>
      </w:pPr>
    </w:p>
    <w:p w:rsidR="00483592" w:rsidRDefault="0091799B" w:rsidP="0091799B">
      <w:pPr>
        <w:jc w:val="both"/>
        <w:rPr>
          <w:b/>
          <w:bCs/>
        </w:rPr>
      </w:pPr>
      <w:r>
        <w:rPr>
          <w:b/>
          <w:bCs/>
        </w:rPr>
        <w:t xml:space="preserve">Professional </w:t>
      </w:r>
      <w:r w:rsidR="009E33E3">
        <w:rPr>
          <w:b/>
          <w:bCs/>
        </w:rPr>
        <w:t>Review</w:t>
      </w:r>
    </w:p>
    <w:tbl>
      <w:tblPr>
        <w:tblW w:w="0" w:type="auto"/>
        <w:tblLook w:val="01E0" w:firstRow="1" w:lastRow="1" w:firstColumn="1" w:lastColumn="1" w:noHBand="0" w:noVBand="0"/>
      </w:tblPr>
      <w:tblGrid>
        <w:gridCol w:w="286"/>
        <w:gridCol w:w="8831"/>
        <w:gridCol w:w="236"/>
        <w:gridCol w:w="612"/>
        <w:gridCol w:w="537"/>
      </w:tblGrid>
      <w:tr w:rsidR="0091799B" w:rsidTr="0059657B">
        <w:trPr>
          <w:trHeight w:val="342"/>
          <w:tblHeader/>
        </w:trPr>
        <w:tc>
          <w:tcPr>
            <w:tcW w:w="9117" w:type="dxa"/>
            <w:gridSpan w:val="2"/>
            <w:tcBorders>
              <w:top w:val="single" w:sz="4" w:space="0" w:color="auto"/>
              <w:left w:val="single" w:sz="4" w:space="0" w:color="auto"/>
              <w:bottom w:val="single" w:sz="4" w:space="0" w:color="auto"/>
            </w:tcBorders>
            <w:vAlign w:val="center"/>
          </w:tcPr>
          <w:p w:rsidR="0091799B" w:rsidRDefault="0091799B" w:rsidP="00F11F7B">
            <w:pPr>
              <w:rPr>
                <w:color w:val="000000"/>
                <w:sz w:val="20"/>
                <w:szCs w:val="20"/>
              </w:rPr>
            </w:pPr>
          </w:p>
        </w:tc>
        <w:tc>
          <w:tcPr>
            <w:tcW w:w="236" w:type="dxa"/>
            <w:tcBorders>
              <w:top w:val="single" w:sz="4" w:space="0" w:color="auto"/>
              <w:bottom w:val="single" w:sz="4" w:space="0" w:color="auto"/>
              <w:right w:val="single" w:sz="4" w:space="0" w:color="auto"/>
            </w:tcBorders>
          </w:tcPr>
          <w:p w:rsidR="0091799B" w:rsidRDefault="0091799B" w:rsidP="00F11F7B">
            <w:pPr>
              <w:jc w:val="both"/>
              <w:rPr>
                <w:color w:val="000000"/>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91799B" w:rsidRDefault="0091799B" w:rsidP="00F11F7B">
            <w:pPr>
              <w:jc w:val="center"/>
              <w:rPr>
                <w:b/>
                <w:color w:val="000000"/>
                <w:sz w:val="20"/>
                <w:szCs w:val="20"/>
              </w:rPr>
            </w:pPr>
            <w:r>
              <w:rPr>
                <w:b/>
                <w:color w:val="000000"/>
                <w:sz w:val="20"/>
                <w:szCs w:val="20"/>
              </w:rPr>
              <w:t>Yes</w:t>
            </w:r>
          </w:p>
        </w:tc>
        <w:tc>
          <w:tcPr>
            <w:tcW w:w="537" w:type="dxa"/>
            <w:tcBorders>
              <w:top w:val="single" w:sz="4" w:space="0" w:color="auto"/>
              <w:left w:val="single" w:sz="4" w:space="0" w:color="auto"/>
              <w:bottom w:val="single" w:sz="4" w:space="0" w:color="auto"/>
              <w:right w:val="single" w:sz="4" w:space="0" w:color="auto"/>
            </w:tcBorders>
            <w:vAlign w:val="center"/>
          </w:tcPr>
          <w:p w:rsidR="0091799B" w:rsidRDefault="0091799B" w:rsidP="00F11F7B">
            <w:pPr>
              <w:jc w:val="center"/>
              <w:rPr>
                <w:b/>
                <w:color w:val="000000"/>
                <w:sz w:val="20"/>
                <w:szCs w:val="20"/>
              </w:rPr>
            </w:pPr>
            <w:r>
              <w:rPr>
                <w:b/>
                <w:color w:val="000000"/>
                <w:sz w:val="20"/>
                <w:szCs w:val="20"/>
              </w:rPr>
              <w:t>No</w:t>
            </w:r>
          </w:p>
        </w:tc>
      </w:tr>
      <w:tr w:rsidR="00D26856" w:rsidTr="0059657B">
        <w:trPr>
          <w:trHeight w:val="890"/>
        </w:trPr>
        <w:tc>
          <w:tcPr>
            <w:tcW w:w="9117" w:type="dxa"/>
            <w:gridSpan w:val="2"/>
            <w:tcBorders>
              <w:top w:val="single" w:sz="4" w:space="0" w:color="auto"/>
              <w:left w:val="single" w:sz="4" w:space="0" w:color="auto"/>
            </w:tcBorders>
            <w:vAlign w:val="center"/>
          </w:tcPr>
          <w:p w:rsidR="00D26856" w:rsidRDefault="00D26856" w:rsidP="00D26856">
            <w:pPr>
              <w:numPr>
                <w:ilvl w:val="0"/>
                <w:numId w:val="2"/>
              </w:numPr>
              <w:rPr>
                <w:color w:val="000000"/>
                <w:sz w:val="20"/>
                <w:szCs w:val="20"/>
              </w:rPr>
            </w:pPr>
            <w:r>
              <w:rPr>
                <w:color w:val="000000"/>
                <w:sz w:val="20"/>
                <w:szCs w:val="20"/>
              </w:rPr>
              <w:t xml:space="preserve">Is the employee’s </w:t>
            </w:r>
            <w:r>
              <w:rPr>
                <w:b/>
                <w:color w:val="000000"/>
                <w:sz w:val="20"/>
                <w:szCs w:val="20"/>
              </w:rPr>
              <w:t>primary duty</w:t>
            </w:r>
            <w:r>
              <w:rPr>
                <w:color w:val="000000"/>
                <w:sz w:val="20"/>
                <w:szCs w:val="20"/>
              </w:rPr>
              <w:t xml:space="preserve"> the performance of </w:t>
            </w:r>
            <w:r>
              <w:rPr>
                <w:b/>
                <w:color w:val="000000"/>
                <w:sz w:val="20"/>
                <w:szCs w:val="20"/>
              </w:rPr>
              <w:t>work requiring advanced knowledge</w:t>
            </w:r>
            <w:r>
              <w:rPr>
                <w:color w:val="000000"/>
                <w:sz w:val="20"/>
                <w:szCs w:val="20"/>
              </w:rPr>
              <w:t xml:space="preserve">, defined as work which is predominantly intellectual in character and which includes work requiring the consistent exercise of discretion and judgment; </w:t>
            </w:r>
          </w:p>
        </w:tc>
        <w:tc>
          <w:tcPr>
            <w:tcW w:w="236" w:type="dxa"/>
            <w:tcBorders>
              <w:top w:val="single" w:sz="4" w:space="0" w:color="auto"/>
              <w:right w:val="single" w:sz="4" w:space="0" w:color="auto"/>
            </w:tcBorders>
          </w:tcPr>
          <w:p w:rsidR="00D26856" w:rsidRDefault="00D26856" w:rsidP="00F11F7B">
            <w:pPr>
              <w:jc w:val="both"/>
              <w:rPr>
                <w:color w:val="000000"/>
                <w:sz w:val="20"/>
                <w:szCs w:val="20"/>
              </w:rPr>
            </w:pPr>
          </w:p>
        </w:tc>
        <w:tc>
          <w:tcPr>
            <w:tcW w:w="612" w:type="dxa"/>
            <w:tcBorders>
              <w:top w:val="single" w:sz="4" w:space="0" w:color="auto"/>
              <w:left w:val="single" w:sz="4" w:space="0" w:color="auto"/>
              <w:right w:val="single" w:sz="4" w:space="0" w:color="auto"/>
            </w:tcBorders>
            <w:vAlign w:val="center"/>
          </w:tcPr>
          <w:p w:rsidR="00D26856" w:rsidRDefault="00D26856" w:rsidP="0074357B">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p>
        </w:tc>
        <w:tc>
          <w:tcPr>
            <w:tcW w:w="537" w:type="dxa"/>
            <w:tcBorders>
              <w:top w:val="single" w:sz="4" w:space="0" w:color="auto"/>
              <w:left w:val="single" w:sz="4" w:space="0" w:color="auto"/>
              <w:right w:val="single" w:sz="4" w:space="0" w:color="auto"/>
            </w:tcBorders>
            <w:vAlign w:val="center"/>
          </w:tcPr>
          <w:p w:rsidR="00D26856" w:rsidRDefault="00D26856" w:rsidP="0074357B">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p>
        </w:tc>
      </w:tr>
      <w:tr w:rsidR="00D26856" w:rsidTr="00377E94">
        <w:trPr>
          <w:trHeight w:val="1071"/>
        </w:trPr>
        <w:tc>
          <w:tcPr>
            <w:tcW w:w="286" w:type="dxa"/>
            <w:tcBorders>
              <w:left w:val="single" w:sz="4" w:space="0" w:color="auto"/>
            </w:tcBorders>
            <w:vAlign w:val="center"/>
          </w:tcPr>
          <w:p w:rsidR="00D26856" w:rsidRDefault="00D26856" w:rsidP="00F11F7B">
            <w:pPr>
              <w:jc w:val="both"/>
              <w:rPr>
                <w:color w:val="000000"/>
                <w:sz w:val="20"/>
                <w:szCs w:val="20"/>
              </w:rPr>
            </w:pPr>
          </w:p>
        </w:tc>
        <w:tc>
          <w:tcPr>
            <w:tcW w:w="8831" w:type="dxa"/>
            <w:vAlign w:val="center"/>
          </w:tcPr>
          <w:p w:rsidR="00D26856" w:rsidRDefault="00D26856" w:rsidP="0091799B">
            <w:pPr>
              <w:pStyle w:val="NormalWeb"/>
              <w:numPr>
                <w:ilvl w:val="0"/>
                <w:numId w:val="10"/>
              </w:numPr>
              <w:tabs>
                <w:tab w:val="clear" w:pos="720"/>
                <w:tab w:val="num" w:pos="252"/>
              </w:tabs>
              <w:spacing w:before="0" w:beforeAutospacing="0" w:after="0" w:afterAutospacing="0"/>
              <w:ind w:left="259" w:hanging="187"/>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b/>
                <w:color w:val="000000"/>
                <w:sz w:val="20"/>
                <w:szCs w:val="20"/>
              </w:rPr>
              <w:t>Primary duty</w:t>
            </w:r>
            <w:r>
              <w:rPr>
                <w:rFonts w:ascii="Times New Roman" w:hAnsi="Times New Roman"/>
                <w:color w:val="000000"/>
                <w:sz w:val="20"/>
                <w:szCs w:val="20"/>
              </w:rPr>
              <w:t>” means the principal, main, major or most important duty that the employee performs.  Determination of an employee’s primary duty must be based on all the facts in a particular case, with the major emphasis on the character of the employee’s job as a whole.</w:t>
            </w:r>
          </w:p>
          <w:p w:rsidR="00D26856" w:rsidRDefault="00D26856" w:rsidP="00FC1AEC">
            <w:pPr>
              <w:pStyle w:val="NormalWeb"/>
              <w:spacing w:before="0" w:beforeAutospacing="0" w:after="0" w:afterAutospacing="0"/>
              <w:ind w:left="259"/>
              <w:rPr>
                <w:rFonts w:ascii="Times New Roman" w:hAnsi="Times New Roman"/>
                <w:color w:val="000000"/>
                <w:sz w:val="20"/>
                <w:szCs w:val="20"/>
              </w:rPr>
            </w:pPr>
          </w:p>
          <w:p w:rsidR="00D26856" w:rsidRDefault="00D26856" w:rsidP="00FC1AEC">
            <w:pPr>
              <w:pStyle w:val="ListParagraph"/>
              <w:numPr>
                <w:ilvl w:val="0"/>
                <w:numId w:val="12"/>
              </w:numPr>
              <w:rPr>
                <w:sz w:val="20"/>
                <w:szCs w:val="20"/>
              </w:rPr>
            </w:pPr>
            <w:r w:rsidRPr="00FC1AEC">
              <w:rPr>
                <w:sz w:val="20"/>
                <w:szCs w:val="20"/>
              </w:rPr>
              <w:t xml:space="preserve">It is a good “rule of thumb” for the primary duty to take about 50% of the worker’s time.  However, time alone is not the only consideration.  Other factors to consider include:  </w:t>
            </w:r>
          </w:p>
          <w:p w:rsidR="00D26856" w:rsidRDefault="00D26856" w:rsidP="008A65DD">
            <w:pPr>
              <w:pStyle w:val="ListParagraph"/>
              <w:numPr>
                <w:ilvl w:val="1"/>
                <w:numId w:val="12"/>
              </w:numPr>
              <w:rPr>
                <w:sz w:val="20"/>
                <w:szCs w:val="20"/>
              </w:rPr>
            </w:pPr>
            <w:r w:rsidRPr="00FC1AEC">
              <w:rPr>
                <w:sz w:val="20"/>
                <w:szCs w:val="20"/>
              </w:rPr>
              <w:t xml:space="preserve">the relative importance of the exempt duties compared to the nonexempt duties; </w:t>
            </w:r>
          </w:p>
          <w:p w:rsidR="00D26856" w:rsidRDefault="00D26856" w:rsidP="008A65DD">
            <w:pPr>
              <w:pStyle w:val="ListParagraph"/>
              <w:numPr>
                <w:ilvl w:val="1"/>
                <w:numId w:val="12"/>
              </w:numPr>
              <w:rPr>
                <w:sz w:val="20"/>
                <w:szCs w:val="20"/>
              </w:rPr>
            </w:pPr>
            <w:r w:rsidRPr="00FC1AEC">
              <w:rPr>
                <w:sz w:val="20"/>
                <w:szCs w:val="20"/>
              </w:rPr>
              <w:t xml:space="preserve">the amount of time spent performing exempt duties; </w:t>
            </w:r>
          </w:p>
          <w:p w:rsidR="00D26856" w:rsidRDefault="00D26856" w:rsidP="008A65DD">
            <w:pPr>
              <w:pStyle w:val="ListParagraph"/>
              <w:numPr>
                <w:ilvl w:val="1"/>
                <w:numId w:val="12"/>
              </w:numPr>
              <w:rPr>
                <w:sz w:val="20"/>
                <w:szCs w:val="20"/>
              </w:rPr>
            </w:pPr>
            <w:r w:rsidRPr="00FC1AEC">
              <w:rPr>
                <w:sz w:val="20"/>
                <w:szCs w:val="20"/>
              </w:rPr>
              <w:t xml:space="preserve">the worker’s freedom from direct supervision; </w:t>
            </w:r>
          </w:p>
          <w:p w:rsidR="00D26856" w:rsidRDefault="00D26856" w:rsidP="008A65DD">
            <w:pPr>
              <w:pStyle w:val="ListParagraph"/>
              <w:numPr>
                <w:ilvl w:val="1"/>
                <w:numId w:val="12"/>
              </w:numPr>
              <w:rPr>
                <w:sz w:val="20"/>
                <w:szCs w:val="20"/>
              </w:rPr>
            </w:pPr>
            <w:r w:rsidRPr="00FC1AEC">
              <w:rPr>
                <w:sz w:val="20"/>
                <w:szCs w:val="20"/>
              </w:rPr>
              <w:t>the relationship between the worker’s salary and</w:t>
            </w:r>
            <w:r>
              <w:rPr>
                <w:sz w:val="20"/>
                <w:szCs w:val="20"/>
              </w:rPr>
              <w:t xml:space="preserve">; </w:t>
            </w:r>
          </w:p>
          <w:p w:rsidR="00D26856" w:rsidRPr="00FC1AEC" w:rsidRDefault="00D26856" w:rsidP="008A65DD">
            <w:pPr>
              <w:pStyle w:val="ListParagraph"/>
              <w:numPr>
                <w:ilvl w:val="1"/>
                <w:numId w:val="12"/>
              </w:numPr>
              <w:rPr>
                <w:sz w:val="20"/>
                <w:szCs w:val="20"/>
              </w:rPr>
            </w:pPr>
            <w:proofErr w:type="gramStart"/>
            <w:r w:rsidRPr="00FC1AEC">
              <w:rPr>
                <w:sz w:val="20"/>
                <w:szCs w:val="20"/>
              </w:rPr>
              <w:t>wage</w:t>
            </w:r>
            <w:proofErr w:type="gramEnd"/>
            <w:r w:rsidRPr="00FC1AEC">
              <w:rPr>
                <w:sz w:val="20"/>
                <w:szCs w:val="20"/>
              </w:rPr>
              <w:t xml:space="preserve"> paid to other employees for the same kind of exempt work.</w:t>
            </w:r>
          </w:p>
          <w:p w:rsidR="00D26856" w:rsidRDefault="00D26856" w:rsidP="00FC1AEC">
            <w:pPr>
              <w:pStyle w:val="NormalWeb"/>
              <w:spacing w:before="0" w:beforeAutospacing="0" w:after="0" w:afterAutospacing="0"/>
              <w:ind w:left="259"/>
              <w:rPr>
                <w:rFonts w:ascii="Times New Roman" w:hAnsi="Times New Roman"/>
                <w:color w:val="000000"/>
                <w:sz w:val="20"/>
                <w:szCs w:val="20"/>
              </w:rPr>
            </w:pPr>
          </w:p>
        </w:tc>
        <w:tc>
          <w:tcPr>
            <w:tcW w:w="236" w:type="dxa"/>
            <w:tcBorders>
              <w:right w:val="single" w:sz="4" w:space="0" w:color="auto"/>
            </w:tcBorders>
          </w:tcPr>
          <w:p w:rsidR="00D26856" w:rsidRDefault="00D26856" w:rsidP="00F11F7B">
            <w:pPr>
              <w:tabs>
                <w:tab w:val="num" w:pos="252"/>
              </w:tabs>
              <w:ind w:left="252" w:hanging="252"/>
              <w:jc w:val="both"/>
              <w:rPr>
                <w:color w:val="000000"/>
                <w:sz w:val="20"/>
                <w:szCs w:val="20"/>
              </w:rPr>
            </w:pPr>
          </w:p>
        </w:tc>
        <w:tc>
          <w:tcPr>
            <w:tcW w:w="612" w:type="dxa"/>
            <w:tcBorders>
              <w:left w:val="single" w:sz="4" w:space="0" w:color="auto"/>
              <w:right w:val="single" w:sz="4" w:space="0" w:color="auto"/>
            </w:tcBorders>
            <w:vAlign w:val="center"/>
          </w:tcPr>
          <w:p w:rsidR="00D26856" w:rsidRDefault="00D26856" w:rsidP="00F11F7B">
            <w:pPr>
              <w:jc w:val="center"/>
              <w:rPr>
                <w:color w:val="000000"/>
                <w:sz w:val="20"/>
                <w:szCs w:val="20"/>
              </w:rPr>
            </w:pPr>
          </w:p>
        </w:tc>
        <w:tc>
          <w:tcPr>
            <w:tcW w:w="537" w:type="dxa"/>
            <w:tcBorders>
              <w:left w:val="single" w:sz="4" w:space="0" w:color="auto"/>
              <w:right w:val="single" w:sz="4" w:space="0" w:color="auto"/>
            </w:tcBorders>
            <w:vAlign w:val="center"/>
          </w:tcPr>
          <w:p w:rsidR="00D26856" w:rsidRDefault="00D26856" w:rsidP="00F11F7B">
            <w:pPr>
              <w:jc w:val="center"/>
              <w:rPr>
                <w:color w:val="000000"/>
                <w:sz w:val="20"/>
                <w:szCs w:val="20"/>
              </w:rPr>
            </w:pPr>
          </w:p>
        </w:tc>
      </w:tr>
      <w:tr w:rsidR="00D26856" w:rsidTr="00377E94">
        <w:trPr>
          <w:trHeight w:val="1386"/>
        </w:trPr>
        <w:tc>
          <w:tcPr>
            <w:tcW w:w="286" w:type="dxa"/>
            <w:tcBorders>
              <w:left w:val="single" w:sz="4" w:space="0" w:color="auto"/>
              <w:bottom w:val="single" w:sz="4" w:space="0" w:color="auto"/>
            </w:tcBorders>
            <w:vAlign w:val="center"/>
          </w:tcPr>
          <w:p w:rsidR="00D26856" w:rsidRDefault="00D26856" w:rsidP="00F11F7B">
            <w:pPr>
              <w:pStyle w:val="NormalWeb"/>
              <w:spacing w:before="0" w:beforeAutospacing="0" w:after="0" w:afterAutospacing="0"/>
              <w:jc w:val="both"/>
              <w:rPr>
                <w:rFonts w:ascii="Times New Roman" w:hAnsi="Times New Roman"/>
                <w:color w:val="000000"/>
                <w:sz w:val="20"/>
                <w:szCs w:val="20"/>
              </w:rPr>
            </w:pPr>
          </w:p>
        </w:tc>
        <w:tc>
          <w:tcPr>
            <w:tcW w:w="8831" w:type="dxa"/>
            <w:tcBorders>
              <w:bottom w:val="single" w:sz="4" w:space="0" w:color="auto"/>
            </w:tcBorders>
            <w:vAlign w:val="center"/>
          </w:tcPr>
          <w:p w:rsidR="00D26856" w:rsidRPr="00377E94" w:rsidRDefault="00D26856" w:rsidP="0091799B">
            <w:pPr>
              <w:pStyle w:val="NormalWeb"/>
              <w:numPr>
                <w:ilvl w:val="0"/>
                <w:numId w:val="10"/>
              </w:numPr>
              <w:tabs>
                <w:tab w:val="clear" w:pos="720"/>
                <w:tab w:val="num" w:pos="252"/>
              </w:tabs>
              <w:spacing w:before="0" w:beforeAutospacing="0" w:after="0" w:afterAutospacing="0"/>
              <w:ind w:left="259" w:hanging="187"/>
              <w:rPr>
                <w:rFonts w:ascii="Times New Roman" w:hAnsi="Times New Roman"/>
                <w:color w:val="000000"/>
                <w:sz w:val="20"/>
                <w:szCs w:val="20"/>
              </w:rPr>
            </w:pPr>
            <w:r>
              <w:rPr>
                <w:rFonts w:ascii="Times New Roman" w:hAnsi="Times New Roman"/>
                <w:sz w:val="20"/>
                <w:szCs w:val="20"/>
              </w:rPr>
              <w:t>“</w:t>
            </w:r>
            <w:r>
              <w:rPr>
                <w:rFonts w:ascii="Times New Roman" w:hAnsi="Times New Roman"/>
                <w:b/>
                <w:sz w:val="20"/>
                <w:szCs w:val="20"/>
              </w:rPr>
              <w:t>Work requiring advanced knowledge</w:t>
            </w:r>
            <w:r>
              <w:rPr>
                <w:rFonts w:ascii="Times New Roman" w:hAnsi="Times New Roman"/>
                <w:sz w:val="20"/>
                <w:szCs w:val="20"/>
              </w:rPr>
              <w:t>” means work which is predominantly intellectual in character, and which includes work requiring the consistent exercise of discretion and judgment.  Professional work is therefore distinguished from work involving routine mental, manual, mechanical or physical work.  A professional employee generally uses the advanced knowledge to analyze, interpret or make deductions from varying facts or circumstances.  Advanced knowledge cannot be attained at the high school level.</w:t>
            </w:r>
          </w:p>
          <w:p w:rsidR="00D26856" w:rsidRDefault="00D26856" w:rsidP="00155280">
            <w:pPr>
              <w:pStyle w:val="NormalWeb"/>
              <w:spacing w:before="0" w:beforeAutospacing="0" w:after="0" w:afterAutospacing="0"/>
              <w:ind w:left="259"/>
              <w:rPr>
                <w:rFonts w:ascii="Times New Roman" w:hAnsi="Times New Roman"/>
                <w:color w:val="000000"/>
                <w:sz w:val="20"/>
                <w:szCs w:val="20"/>
              </w:rPr>
            </w:pPr>
          </w:p>
        </w:tc>
        <w:tc>
          <w:tcPr>
            <w:tcW w:w="236" w:type="dxa"/>
            <w:tcBorders>
              <w:bottom w:val="single" w:sz="4" w:space="0" w:color="auto"/>
              <w:right w:val="single" w:sz="4" w:space="0" w:color="auto"/>
            </w:tcBorders>
          </w:tcPr>
          <w:p w:rsidR="00D26856" w:rsidRDefault="00D26856" w:rsidP="00F11F7B">
            <w:pPr>
              <w:tabs>
                <w:tab w:val="num" w:pos="252"/>
              </w:tabs>
              <w:ind w:left="252" w:hanging="252"/>
              <w:jc w:val="both"/>
              <w:rPr>
                <w:color w:val="000000"/>
                <w:sz w:val="20"/>
                <w:szCs w:val="20"/>
              </w:rPr>
            </w:pPr>
          </w:p>
        </w:tc>
        <w:tc>
          <w:tcPr>
            <w:tcW w:w="612" w:type="dxa"/>
            <w:tcBorders>
              <w:left w:val="single" w:sz="4" w:space="0" w:color="auto"/>
              <w:bottom w:val="single" w:sz="4" w:space="0" w:color="auto"/>
              <w:right w:val="single" w:sz="4" w:space="0" w:color="auto"/>
            </w:tcBorders>
            <w:vAlign w:val="center"/>
          </w:tcPr>
          <w:p w:rsidR="00D26856" w:rsidRDefault="00D26856" w:rsidP="00F11F7B">
            <w:pPr>
              <w:jc w:val="center"/>
              <w:rPr>
                <w:color w:val="000000"/>
                <w:sz w:val="20"/>
                <w:szCs w:val="20"/>
              </w:rPr>
            </w:pPr>
          </w:p>
        </w:tc>
        <w:tc>
          <w:tcPr>
            <w:tcW w:w="537" w:type="dxa"/>
            <w:tcBorders>
              <w:left w:val="single" w:sz="4" w:space="0" w:color="auto"/>
              <w:bottom w:val="single" w:sz="4" w:space="0" w:color="auto"/>
              <w:right w:val="single" w:sz="4" w:space="0" w:color="auto"/>
            </w:tcBorders>
            <w:vAlign w:val="center"/>
          </w:tcPr>
          <w:p w:rsidR="00D26856" w:rsidRDefault="00D26856" w:rsidP="00F11F7B">
            <w:pPr>
              <w:jc w:val="center"/>
              <w:rPr>
                <w:color w:val="000000"/>
                <w:sz w:val="20"/>
                <w:szCs w:val="20"/>
              </w:rPr>
            </w:pPr>
          </w:p>
        </w:tc>
      </w:tr>
      <w:tr w:rsidR="00D26856" w:rsidTr="00377E94">
        <w:trPr>
          <w:trHeight w:val="413"/>
        </w:trPr>
        <w:tc>
          <w:tcPr>
            <w:tcW w:w="9117" w:type="dxa"/>
            <w:gridSpan w:val="2"/>
            <w:tcBorders>
              <w:top w:val="single" w:sz="4" w:space="0" w:color="auto"/>
              <w:left w:val="single" w:sz="4" w:space="0" w:color="auto"/>
            </w:tcBorders>
            <w:vAlign w:val="center"/>
          </w:tcPr>
          <w:p w:rsidR="00D26856" w:rsidRDefault="00D26856" w:rsidP="00D26856">
            <w:pPr>
              <w:numPr>
                <w:ilvl w:val="0"/>
                <w:numId w:val="3"/>
              </w:numPr>
              <w:tabs>
                <w:tab w:val="clear" w:pos="720"/>
                <w:tab w:val="num" w:pos="360"/>
              </w:tabs>
              <w:ind w:left="360"/>
              <w:jc w:val="both"/>
              <w:rPr>
                <w:color w:val="000000"/>
                <w:sz w:val="20"/>
                <w:szCs w:val="20"/>
              </w:rPr>
            </w:pPr>
            <w:r>
              <w:rPr>
                <w:color w:val="000000"/>
                <w:sz w:val="20"/>
                <w:szCs w:val="20"/>
              </w:rPr>
              <w:t xml:space="preserve">Is the advanced knowledge in a </w:t>
            </w:r>
            <w:r>
              <w:rPr>
                <w:b/>
                <w:color w:val="000000"/>
                <w:sz w:val="20"/>
                <w:szCs w:val="20"/>
              </w:rPr>
              <w:t>field of science or learning</w:t>
            </w:r>
            <w:r>
              <w:rPr>
                <w:color w:val="000000"/>
                <w:sz w:val="20"/>
                <w:szCs w:val="20"/>
              </w:rPr>
              <w:t xml:space="preserve">; </w:t>
            </w:r>
          </w:p>
        </w:tc>
        <w:tc>
          <w:tcPr>
            <w:tcW w:w="236" w:type="dxa"/>
            <w:tcBorders>
              <w:top w:val="single" w:sz="4" w:space="0" w:color="auto"/>
              <w:right w:val="single" w:sz="4" w:space="0" w:color="auto"/>
            </w:tcBorders>
          </w:tcPr>
          <w:p w:rsidR="00D26856" w:rsidRDefault="00D26856" w:rsidP="00F11F7B">
            <w:pPr>
              <w:tabs>
                <w:tab w:val="num" w:pos="252"/>
              </w:tabs>
              <w:ind w:left="252" w:hanging="252"/>
              <w:jc w:val="both"/>
              <w:rPr>
                <w:color w:val="000000"/>
                <w:sz w:val="20"/>
                <w:szCs w:val="20"/>
              </w:rPr>
            </w:pPr>
          </w:p>
        </w:tc>
        <w:tc>
          <w:tcPr>
            <w:tcW w:w="612" w:type="dxa"/>
            <w:tcBorders>
              <w:top w:val="single" w:sz="4" w:space="0" w:color="auto"/>
              <w:left w:val="single" w:sz="4" w:space="0" w:color="auto"/>
              <w:right w:val="single" w:sz="4" w:space="0" w:color="auto"/>
            </w:tcBorders>
            <w:vAlign w:val="center"/>
          </w:tcPr>
          <w:p w:rsidR="00D26856" w:rsidRDefault="00D26856" w:rsidP="0074357B">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p>
        </w:tc>
        <w:tc>
          <w:tcPr>
            <w:tcW w:w="537" w:type="dxa"/>
            <w:tcBorders>
              <w:top w:val="single" w:sz="4" w:space="0" w:color="auto"/>
              <w:left w:val="single" w:sz="4" w:space="0" w:color="auto"/>
              <w:right w:val="single" w:sz="4" w:space="0" w:color="auto"/>
            </w:tcBorders>
            <w:vAlign w:val="center"/>
          </w:tcPr>
          <w:p w:rsidR="00D26856" w:rsidRDefault="00D26856" w:rsidP="0074357B">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p>
        </w:tc>
      </w:tr>
      <w:tr w:rsidR="00D26856" w:rsidTr="0059657B">
        <w:trPr>
          <w:trHeight w:val="1260"/>
        </w:trPr>
        <w:tc>
          <w:tcPr>
            <w:tcW w:w="286" w:type="dxa"/>
            <w:tcBorders>
              <w:left w:val="single" w:sz="4" w:space="0" w:color="auto"/>
              <w:bottom w:val="single" w:sz="4" w:space="0" w:color="auto"/>
            </w:tcBorders>
            <w:vAlign w:val="center"/>
          </w:tcPr>
          <w:p w:rsidR="00D26856" w:rsidRDefault="00D26856" w:rsidP="00F11F7B">
            <w:pPr>
              <w:jc w:val="both"/>
              <w:rPr>
                <w:color w:val="000000"/>
                <w:sz w:val="20"/>
                <w:szCs w:val="20"/>
              </w:rPr>
            </w:pPr>
          </w:p>
        </w:tc>
        <w:tc>
          <w:tcPr>
            <w:tcW w:w="8831" w:type="dxa"/>
            <w:tcBorders>
              <w:bottom w:val="single" w:sz="4" w:space="0" w:color="auto"/>
            </w:tcBorders>
            <w:vAlign w:val="center"/>
          </w:tcPr>
          <w:p w:rsidR="00D26856" w:rsidRDefault="00D26856" w:rsidP="0091799B">
            <w:pPr>
              <w:pStyle w:val="NormalWeb"/>
              <w:numPr>
                <w:ilvl w:val="0"/>
                <w:numId w:val="7"/>
              </w:numPr>
              <w:tabs>
                <w:tab w:val="clear" w:pos="720"/>
                <w:tab w:val="num" w:pos="252"/>
              </w:tabs>
              <w:spacing w:before="0" w:beforeAutospacing="0" w:after="0" w:afterAutospacing="0"/>
              <w:ind w:left="259" w:hanging="187"/>
              <w:rPr>
                <w:rFonts w:ascii="Times New Roman" w:hAnsi="Times New Roman"/>
                <w:color w:val="000000"/>
                <w:sz w:val="20"/>
                <w:szCs w:val="20"/>
              </w:rPr>
            </w:pPr>
            <w:r>
              <w:rPr>
                <w:rFonts w:ascii="Times New Roman" w:hAnsi="Times New Roman"/>
                <w:b/>
                <w:color w:val="000000"/>
                <w:sz w:val="20"/>
                <w:szCs w:val="20"/>
              </w:rPr>
              <w:t>Fields of science or learning</w:t>
            </w:r>
            <w:r>
              <w:rPr>
                <w:rFonts w:ascii="Times New Roman" w:hAnsi="Times New Roman"/>
                <w:color w:val="000000"/>
                <w:sz w:val="20"/>
                <w:szCs w:val="20"/>
              </w:rPr>
              <w:t xml:space="preserve"> include law, medicine, theology, accounting, actuarial computation, engineering, architecture, teaching, various types of physical, chemical and biological sciences, pharmacy and other occupations that have a recognized professional status and are distinguishable from the mechanical arts or skilled trades where the knowledge could be of a fairly advanced type, but is not in a field of science or learning.</w:t>
            </w:r>
          </w:p>
        </w:tc>
        <w:tc>
          <w:tcPr>
            <w:tcW w:w="236" w:type="dxa"/>
            <w:tcBorders>
              <w:bottom w:val="single" w:sz="4" w:space="0" w:color="auto"/>
              <w:right w:val="single" w:sz="4" w:space="0" w:color="auto"/>
            </w:tcBorders>
          </w:tcPr>
          <w:p w:rsidR="00D26856" w:rsidRDefault="00D26856" w:rsidP="00F11F7B">
            <w:pPr>
              <w:tabs>
                <w:tab w:val="num" w:pos="252"/>
              </w:tabs>
              <w:ind w:left="252" w:hanging="252"/>
              <w:jc w:val="both"/>
              <w:rPr>
                <w:color w:val="000000"/>
                <w:sz w:val="20"/>
                <w:szCs w:val="20"/>
              </w:rPr>
            </w:pPr>
          </w:p>
        </w:tc>
        <w:tc>
          <w:tcPr>
            <w:tcW w:w="612" w:type="dxa"/>
            <w:tcBorders>
              <w:left w:val="single" w:sz="4" w:space="0" w:color="auto"/>
              <w:bottom w:val="single" w:sz="4" w:space="0" w:color="auto"/>
              <w:right w:val="single" w:sz="4" w:space="0" w:color="auto"/>
            </w:tcBorders>
            <w:vAlign w:val="center"/>
          </w:tcPr>
          <w:p w:rsidR="00D26856" w:rsidRDefault="00D26856" w:rsidP="00F11F7B">
            <w:pPr>
              <w:jc w:val="center"/>
              <w:rPr>
                <w:color w:val="000000"/>
                <w:sz w:val="20"/>
                <w:szCs w:val="20"/>
              </w:rPr>
            </w:pPr>
          </w:p>
        </w:tc>
        <w:tc>
          <w:tcPr>
            <w:tcW w:w="537" w:type="dxa"/>
            <w:tcBorders>
              <w:left w:val="single" w:sz="4" w:space="0" w:color="auto"/>
              <w:bottom w:val="single" w:sz="4" w:space="0" w:color="auto"/>
              <w:right w:val="single" w:sz="4" w:space="0" w:color="auto"/>
            </w:tcBorders>
            <w:vAlign w:val="center"/>
          </w:tcPr>
          <w:p w:rsidR="00D26856" w:rsidRDefault="00D26856" w:rsidP="00F11F7B">
            <w:pPr>
              <w:jc w:val="center"/>
              <w:rPr>
                <w:color w:val="000000"/>
                <w:sz w:val="20"/>
                <w:szCs w:val="20"/>
              </w:rPr>
            </w:pPr>
          </w:p>
        </w:tc>
      </w:tr>
      <w:tr w:rsidR="00D26856" w:rsidTr="0059657B">
        <w:trPr>
          <w:trHeight w:val="648"/>
        </w:trPr>
        <w:tc>
          <w:tcPr>
            <w:tcW w:w="9117" w:type="dxa"/>
            <w:gridSpan w:val="2"/>
            <w:tcBorders>
              <w:top w:val="single" w:sz="4" w:space="0" w:color="auto"/>
              <w:left w:val="single" w:sz="4" w:space="0" w:color="auto"/>
            </w:tcBorders>
            <w:vAlign w:val="center"/>
          </w:tcPr>
          <w:p w:rsidR="00D26856" w:rsidRDefault="00D26856" w:rsidP="00D26856">
            <w:pPr>
              <w:pStyle w:val="NormalWeb"/>
              <w:numPr>
                <w:ilvl w:val="0"/>
                <w:numId w:val="8"/>
              </w:numPr>
              <w:tabs>
                <w:tab w:val="clear" w:pos="720"/>
                <w:tab w:val="num" w:pos="360"/>
              </w:tabs>
              <w:spacing w:before="0" w:beforeAutospacing="0" w:after="0" w:afterAutospacing="0"/>
              <w:ind w:left="360"/>
              <w:rPr>
                <w:rFonts w:ascii="Times New Roman" w:hAnsi="Times New Roman"/>
                <w:color w:val="000000"/>
                <w:sz w:val="20"/>
                <w:szCs w:val="20"/>
              </w:rPr>
            </w:pPr>
            <w:r>
              <w:rPr>
                <w:rFonts w:ascii="Times New Roman" w:hAnsi="Times New Roman"/>
                <w:color w:val="000000"/>
                <w:sz w:val="20"/>
                <w:szCs w:val="20"/>
              </w:rPr>
              <w:t xml:space="preserve">Is the advanced knowledge </w:t>
            </w:r>
            <w:r>
              <w:rPr>
                <w:rFonts w:ascii="Times New Roman" w:hAnsi="Times New Roman"/>
                <w:b/>
                <w:color w:val="000000"/>
                <w:sz w:val="20"/>
                <w:szCs w:val="20"/>
              </w:rPr>
              <w:t xml:space="preserve">customarily acquired by a prolonged course of specialized intellectual </w:t>
            </w:r>
            <w:proofErr w:type="gramStart"/>
            <w:r>
              <w:rPr>
                <w:rFonts w:ascii="Times New Roman" w:hAnsi="Times New Roman"/>
                <w:b/>
                <w:color w:val="000000"/>
                <w:sz w:val="20"/>
                <w:szCs w:val="20"/>
              </w:rPr>
              <w:t>instruction</w:t>
            </w:r>
            <w:r>
              <w:rPr>
                <w:rFonts w:ascii="Times New Roman" w:hAnsi="Times New Roman"/>
                <w:color w:val="000000"/>
                <w:sz w:val="20"/>
                <w:szCs w:val="20"/>
              </w:rPr>
              <w:t>.</w:t>
            </w:r>
            <w:proofErr w:type="gramEnd"/>
          </w:p>
        </w:tc>
        <w:tc>
          <w:tcPr>
            <w:tcW w:w="236" w:type="dxa"/>
            <w:tcBorders>
              <w:top w:val="single" w:sz="4" w:space="0" w:color="auto"/>
              <w:right w:val="single" w:sz="4" w:space="0" w:color="auto"/>
            </w:tcBorders>
          </w:tcPr>
          <w:p w:rsidR="00D26856" w:rsidRDefault="00D26856" w:rsidP="00F11F7B">
            <w:pPr>
              <w:tabs>
                <w:tab w:val="num" w:pos="252"/>
              </w:tabs>
              <w:ind w:left="252" w:hanging="252"/>
              <w:jc w:val="both"/>
              <w:rPr>
                <w:color w:val="000000"/>
                <w:sz w:val="20"/>
                <w:szCs w:val="20"/>
              </w:rPr>
            </w:pPr>
          </w:p>
        </w:tc>
        <w:tc>
          <w:tcPr>
            <w:tcW w:w="612" w:type="dxa"/>
            <w:tcBorders>
              <w:top w:val="single" w:sz="4" w:space="0" w:color="auto"/>
              <w:left w:val="single" w:sz="4" w:space="0" w:color="auto"/>
              <w:right w:val="single" w:sz="4" w:space="0" w:color="auto"/>
            </w:tcBorders>
            <w:vAlign w:val="center"/>
          </w:tcPr>
          <w:p w:rsidR="00D26856" w:rsidRDefault="00D26856" w:rsidP="0074357B">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p>
        </w:tc>
        <w:tc>
          <w:tcPr>
            <w:tcW w:w="537" w:type="dxa"/>
            <w:tcBorders>
              <w:top w:val="single" w:sz="4" w:space="0" w:color="auto"/>
              <w:left w:val="single" w:sz="4" w:space="0" w:color="auto"/>
              <w:right w:val="single" w:sz="4" w:space="0" w:color="auto"/>
            </w:tcBorders>
            <w:vAlign w:val="center"/>
          </w:tcPr>
          <w:p w:rsidR="00D26856" w:rsidRDefault="00D26856" w:rsidP="0074357B">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p>
        </w:tc>
      </w:tr>
      <w:tr w:rsidR="00D26856" w:rsidTr="0059657B">
        <w:trPr>
          <w:trHeight w:val="2340"/>
        </w:trPr>
        <w:tc>
          <w:tcPr>
            <w:tcW w:w="286" w:type="dxa"/>
            <w:tcBorders>
              <w:left w:val="single" w:sz="4" w:space="0" w:color="auto"/>
              <w:bottom w:val="single" w:sz="4" w:space="0" w:color="auto"/>
            </w:tcBorders>
            <w:vAlign w:val="center"/>
          </w:tcPr>
          <w:p w:rsidR="00D26856" w:rsidRDefault="00D26856" w:rsidP="00F11F7B">
            <w:pPr>
              <w:jc w:val="both"/>
              <w:rPr>
                <w:color w:val="000000"/>
                <w:sz w:val="20"/>
                <w:szCs w:val="20"/>
              </w:rPr>
            </w:pPr>
          </w:p>
        </w:tc>
        <w:tc>
          <w:tcPr>
            <w:tcW w:w="8831" w:type="dxa"/>
            <w:tcBorders>
              <w:bottom w:val="single" w:sz="4" w:space="0" w:color="auto"/>
            </w:tcBorders>
            <w:vAlign w:val="center"/>
          </w:tcPr>
          <w:p w:rsidR="00D26856" w:rsidRDefault="00D26856" w:rsidP="0091799B">
            <w:pPr>
              <w:pStyle w:val="NormalWeb"/>
              <w:numPr>
                <w:ilvl w:val="0"/>
                <w:numId w:val="9"/>
              </w:numPr>
              <w:tabs>
                <w:tab w:val="clear" w:pos="720"/>
                <w:tab w:val="num" w:pos="252"/>
              </w:tabs>
              <w:spacing w:before="0" w:beforeAutospacing="0" w:after="0" w:afterAutospacing="0"/>
              <w:ind w:left="259" w:hanging="187"/>
              <w:rPr>
                <w:rFonts w:ascii="Times New Roman" w:hAnsi="Times New Roman"/>
                <w:color w:val="000000"/>
                <w:sz w:val="20"/>
                <w:szCs w:val="20"/>
              </w:rPr>
            </w:pPr>
            <w:r>
              <w:rPr>
                <w:rFonts w:ascii="Times New Roman" w:hAnsi="Times New Roman"/>
                <w:color w:val="000000"/>
                <w:sz w:val="20"/>
                <w:szCs w:val="20"/>
              </w:rPr>
              <w:t>The terms “</w:t>
            </w:r>
            <w:r>
              <w:rPr>
                <w:rFonts w:ascii="Times New Roman" w:hAnsi="Times New Roman"/>
                <w:b/>
                <w:color w:val="000000"/>
                <w:sz w:val="20"/>
                <w:szCs w:val="20"/>
              </w:rPr>
              <w:t xml:space="preserve">customarily acquired by a prolonged course of specialized intellectual instruction” </w:t>
            </w:r>
            <w:r>
              <w:rPr>
                <w:rFonts w:ascii="Times New Roman" w:hAnsi="Times New Roman"/>
                <w:color w:val="000000"/>
                <w:sz w:val="20"/>
                <w:szCs w:val="20"/>
              </w:rPr>
              <w:t xml:space="preserve">is defined as follows:  The learned professional exemption is restricted to professions where specialized academic training is a standard prerequisite for entrance into the profession.  The best evidence of meeting this requirement is having the appropriate academic degree.  However, the word “customarily” means the exemption may be available to employees in such professions who have substantially the same knowledge level and perform substantially the same work as the degreed employees, but who attained the advanced knowledge through a combination of work experience and intellectual instruction.  </w:t>
            </w:r>
            <w:r w:rsidRPr="00155280">
              <w:rPr>
                <w:rFonts w:ascii="Times New Roman" w:hAnsi="Times New Roman"/>
                <w:b/>
                <w:color w:val="000000"/>
                <w:sz w:val="20"/>
                <w:szCs w:val="20"/>
              </w:rPr>
              <w:t>This exemption does not apply to occupations in which most employees acquire their skill by experience rather than by advanced specialized intellectual instruction.</w:t>
            </w:r>
          </w:p>
        </w:tc>
        <w:tc>
          <w:tcPr>
            <w:tcW w:w="236" w:type="dxa"/>
            <w:tcBorders>
              <w:bottom w:val="single" w:sz="4" w:space="0" w:color="auto"/>
              <w:right w:val="single" w:sz="4" w:space="0" w:color="auto"/>
            </w:tcBorders>
          </w:tcPr>
          <w:p w:rsidR="00D26856" w:rsidRDefault="00D26856" w:rsidP="00F11F7B">
            <w:pPr>
              <w:jc w:val="both"/>
              <w:rPr>
                <w:color w:val="000000"/>
                <w:sz w:val="20"/>
                <w:szCs w:val="20"/>
              </w:rPr>
            </w:pPr>
          </w:p>
        </w:tc>
        <w:tc>
          <w:tcPr>
            <w:tcW w:w="612" w:type="dxa"/>
            <w:tcBorders>
              <w:left w:val="single" w:sz="4" w:space="0" w:color="auto"/>
              <w:bottom w:val="single" w:sz="4" w:space="0" w:color="auto"/>
              <w:right w:val="single" w:sz="4" w:space="0" w:color="auto"/>
            </w:tcBorders>
            <w:vAlign w:val="center"/>
          </w:tcPr>
          <w:p w:rsidR="00D26856" w:rsidRDefault="00D26856" w:rsidP="00F11F7B">
            <w:pPr>
              <w:jc w:val="center"/>
              <w:rPr>
                <w:color w:val="000000"/>
                <w:sz w:val="20"/>
                <w:szCs w:val="20"/>
              </w:rPr>
            </w:pPr>
          </w:p>
        </w:tc>
        <w:tc>
          <w:tcPr>
            <w:tcW w:w="537" w:type="dxa"/>
            <w:tcBorders>
              <w:left w:val="single" w:sz="4" w:space="0" w:color="auto"/>
              <w:bottom w:val="single" w:sz="4" w:space="0" w:color="auto"/>
              <w:right w:val="single" w:sz="4" w:space="0" w:color="auto"/>
            </w:tcBorders>
            <w:vAlign w:val="center"/>
          </w:tcPr>
          <w:p w:rsidR="00D26856" w:rsidRDefault="00D26856" w:rsidP="00F11F7B">
            <w:pPr>
              <w:jc w:val="center"/>
              <w:rPr>
                <w:color w:val="000000"/>
                <w:sz w:val="20"/>
                <w:szCs w:val="20"/>
              </w:rPr>
            </w:pPr>
          </w:p>
        </w:tc>
      </w:tr>
    </w:tbl>
    <w:p w:rsidR="0091799B" w:rsidRDefault="0091799B" w:rsidP="0091799B">
      <w:pPr>
        <w:jc w:val="both"/>
        <w:rPr>
          <w:sz w:val="20"/>
          <w:szCs w:val="20"/>
        </w:rPr>
      </w:pPr>
      <w:bookmarkStart w:id="6" w:name="3"/>
      <w:bookmarkStart w:id="7" w:name="6"/>
      <w:bookmarkStart w:id="8" w:name="8"/>
      <w:bookmarkEnd w:id="6"/>
      <w:bookmarkEnd w:id="7"/>
      <w:bookmarkEnd w:id="8"/>
    </w:p>
    <w:p w:rsidR="0059657B" w:rsidRDefault="0059657B" w:rsidP="0091799B">
      <w:pPr>
        <w:jc w:val="both"/>
        <w:rPr>
          <w:sz w:val="20"/>
          <w:szCs w:val="20"/>
        </w:rPr>
      </w:pPr>
    </w:p>
    <w:p w:rsidR="0005099C" w:rsidRDefault="0005099C" w:rsidP="0091799B">
      <w:pPr>
        <w:jc w:val="both"/>
        <w:rPr>
          <w:b/>
        </w:rPr>
      </w:pPr>
    </w:p>
    <w:p w:rsidR="00747B0C" w:rsidRPr="0005099C" w:rsidRDefault="00747B0C" w:rsidP="0005099C"/>
    <w:p w:rsidR="0091799B" w:rsidRDefault="0091799B" w:rsidP="0091799B">
      <w:pPr>
        <w:jc w:val="both"/>
        <w:rPr>
          <w:b/>
          <w:bCs/>
        </w:rPr>
      </w:pPr>
      <w:r>
        <w:rPr>
          <w:b/>
          <w:bCs/>
        </w:rPr>
        <w:t xml:space="preserve">Creative Professional </w:t>
      </w:r>
      <w:r w:rsidR="009E33E3">
        <w:rPr>
          <w:b/>
          <w:bCs/>
        </w:rPr>
        <w:t>Review</w:t>
      </w:r>
    </w:p>
    <w:tbl>
      <w:tblPr>
        <w:tblW w:w="0" w:type="auto"/>
        <w:tblLook w:val="01E0" w:firstRow="1" w:lastRow="1" w:firstColumn="1" w:lastColumn="1" w:noHBand="0" w:noVBand="0"/>
      </w:tblPr>
      <w:tblGrid>
        <w:gridCol w:w="286"/>
        <w:gridCol w:w="8831"/>
        <w:gridCol w:w="236"/>
        <w:gridCol w:w="612"/>
        <w:gridCol w:w="537"/>
      </w:tblGrid>
      <w:tr w:rsidR="0091799B" w:rsidTr="0059657B">
        <w:trPr>
          <w:trHeight w:val="341"/>
        </w:trPr>
        <w:tc>
          <w:tcPr>
            <w:tcW w:w="9117" w:type="dxa"/>
            <w:gridSpan w:val="2"/>
            <w:tcBorders>
              <w:top w:val="single" w:sz="4" w:space="0" w:color="auto"/>
              <w:left w:val="single" w:sz="4" w:space="0" w:color="auto"/>
              <w:bottom w:val="single" w:sz="4" w:space="0" w:color="auto"/>
            </w:tcBorders>
            <w:vAlign w:val="center"/>
          </w:tcPr>
          <w:p w:rsidR="0091799B" w:rsidRDefault="0091799B" w:rsidP="00F11F7B">
            <w:pPr>
              <w:jc w:val="both"/>
              <w:rPr>
                <w:color w:val="000000"/>
                <w:sz w:val="20"/>
                <w:szCs w:val="20"/>
              </w:rPr>
            </w:pPr>
          </w:p>
        </w:tc>
        <w:tc>
          <w:tcPr>
            <w:tcW w:w="236" w:type="dxa"/>
            <w:tcBorders>
              <w:top w:val="single" w:sz="4" w:space="0" w:color="auto"/>
              <w:bottom w:val="single" w:sz="4" w:space="0" w:color="auto"/>
              <w:right w:val="single" w:sz="4" w:space="0" w:color="auto"/>
            </w:tcBorders>
          </w:tcPr>
          <w:p w:rsidR="0091799B" w:rsidRDefault="0091799B" w:rsidP="00F11F7B">
            <w:pPr>
              <w:jc w:val="both"/>
              <w:rPr>
                <w:color w:val="000000"/>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91799B" w:rsidRDefault="0091799B" w:rsidP="00F11F7B">
            <w:pPr>
              <w:jc w:val="center"/>
              <w:rPr>
                <w:b/>
                <w:color w:val="000000"/>
                <w:sz w:val="20"/>
                <w:szCs w:val="20"/>
              </w:rPr>
            </w:pPr>
            <w:r>
              <w:rPr>
                <w:b/>
                <w:color w:val="000000"/>
                <w:sz w:val="20"/>
                <w:szCs w:val="20"/>
              </w:rPr>
              <w:t>Yes</w:t>
            </w:r>
          </w:p>
        </w:tc>
        <w:tc>
          <w:tcPr>
            <w:tcW w:w="537" w:type="dxa"/>
            <w:tcBorders>
              <w:top w:val="single" w:sz="4" w:space="0" w:color="auto"/>
              <w:left w:val="single" w:sz="4" w:space="0" w:color="auto"/>
              <w:bottom w:val="single" w:sz="4" w:space="0" w:color="auto"/>
              <w:right w:val="single" w:sz="4" w:space="0" w:color="auto"/>
            </w:tcBorders>
            <w:vAlign w:val="center"/>
          </w:tcPr>
          <w:p w:rsidR="0091799B" w:rsidRDefault="0091799B" w:rsidP="00F11F7B">
            <w:pPr>
              <w:jc w:val="center"/>
              <w:rPr>
                <w:b/>
                <w:color w:val="000000"/>
                <w:sz w:val="20"/>
                <w:szCs w:val="20"/>
              </w:rPr>
            </w:pPr>
            <w:r>
              <w:rPr>
                <w:b/>
                <w:color w:val="000000"/>
                <w:sz w:val="20"/>
                <w:szCs w:val="20"/>
              </w:rPr>
              <w:t>No</w:t>
            </w:r>
          </w:p>
        </w:tc>
      </w:tr>
      <w:tr w:rsidR="00D26856" w:rsidTr="0059657B">
        <w:trPr>
          <w:trHeight w:val="530"/>
        </w:trPr>
        <w:tc>
          <w:tcPr>
            <w:tcW w:w="9117" w:type="dxa"/>
            <w:gridSpan w:val="2"/>
            <w:tcBorders>
              <w:top w:val="single" w:sz="4" w:space="0" w:color="auto"/>
              <w:left w:val="single" w:sz="4" w:space="0" w:color="auto"/>
            </w:tcBorders>
            <w:vAlign w:val="center"/>
          </w:tcPr>
          <w:p w:rsidR="00D26856" w:rsidRDefault="00D26856" w:rsidP="00D26856">
            <w:pPr>
              <w:numPr>
                <w:ilvl w:val="0"/>
                <w:numId w:val="5"/>
              </w:numPr>
              <w:tabs>
                <w:tab w:val="clear" w:pos="720"/>
                <w:tab w:val="num" w:pos="360"/>
              </w:tabs>
              <w:ind w:left="360"/>
              <w:jc w:val="both"/>
              <w:rPr>
                <w:color w:val="000000"/>
                <w:sz w:val="20"/>
                <w:szCs w:val="20"/>
              </w:rPr>
            </w:pPr>
            <w:r>
              <w:rPr>
                <w:color w:val="000000"/>
                <w:sz w:val="20"/>
                <w:szCs w:val="20"/>
              </w:rPr>
              <w:t xml:space="preserve">Is the employee’s </w:t>
            </w:r>
            <w:r>
              <w:rPr>
                <w:b/>
                <w:color w:val="000000"/>
                <w:sz w:val="20"/>
                <w:szCs w:val="20"/>
              </w:rPr>
              <w:t>primary duty</w:t>
            </w:r>
            <w:r>
              <w:rPr>
                <w:color w:val="000000"/>
                <w:sz w:val="20"/>
                <w:szCs w:val="20"/>
              </w:rPr>
              <w:t xml:space="preserve"> the performance of work requiring </w:t>
            </w:r>
            <w:r>
              <w:rPr>
                <w:b/>
                <w:color w:val="000000"/>
                <w:sz w:val="20"/>
                <w:szCs w:val="20"/>
              </w:rPr>
              <w:t>invention, imagination, originality or talent</w:t>
            </w:r>
            <w:r>
              <w:rPr>
                <w:color w:val="000000"/>
                <w:sz w:val="20"/>
                <w:szCs w:val="20"/>
              </w:rPr>
              <w:t xml:space="preserve"> in a </w:t>
            </w:r>
            <w:r>
              <w:rPr>
                <w:b/>
                <w:color w:val="000000"/>
                <w:sz w:val="20"/>
                <w:szCs w:val="20"/>
              </w:rPr>
              <w:t xml:space="preserve">recognized field of artistic or creative </w:t>
            </w:r>
            <w:proofErr w:type="gramStart"/>
            <w:r>
              <w:rPr>
                <w:b/>
                <w:color w:val="000000"/>
                <w:sz w:val="20"/>
                <w:szCs w:val="20"/>
              </w:rPr>
              <w:t>endeavor</w:t>
            </w:r>
            <w:r>
              <w:rPr>
                <w:color w:val="000000"/>
                <w:sz w:val="20"/>
                <w:szCs w:val="20"/>
              </w:rPr>
              <w:t>.</w:t>
            </w:r>
            <w:proofErr w:type="gramEnd"/>
          </w:p>
        </w:tc>
        <w:tc>
          <w:tcPr>
            <w:tcW w:w="236" w:type="dxa"/>
            <w:tcBorders>
              <w:top w:val="single" w:sz="4" w:space="0" w:color="auto"/>
              <w:right w:val="single" w:sz="4" w:space="0" w:color="auto"/>
            </w:tcBorders>
          </w:tcPr>
          <w:p w:rsidR="00D26856" w:rsidRDefault="00D26856" w:rsidP="00F11F7B">
            <w:pPr>
              <w:jc w:val="both"/>
              <w:rPr>
                <w:color w:val="000000"/>
                <w:sz w:val="20"/>
                <w:szCs w:val="20"/>
              </w:rPr>
            </w:pPr>
          </w:p>
        </w:tc>
        <w:tc>
          <w:tcPr>
            <w:tcW w:w="612" w:type="dxa"/>
            <w:tcBorders>
              <w:top w:val="single" w:sz="4" w:space="0" w:color="auto"/>
              <w:left w:val="single" w:sz="4" w:space="0" w:color="auto"/>
              <w:right w:val="single" w:sz="4" w:space="0" w:color="auto"/>
            </w:tcBorders>
            <w:vAlign w:val="center"/>
          </w:tcPr>
          <w:p w:rsidR="00D26856" w:rsidRDefault="00D26856" w:rsidP="0074357B">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p>
        </w:tc>
        <w:tc>
          <w:tcPr>
            <w:tcW w:w="537" w:type="dxa"/>
            <w:tcBorders>
              <w:top w:val="single" w:sz="4" w:space="0" w:color="auto"/>
              <w:left w:val="single" w:sz="4" w:space="0" w:color="auto"/>
              <w:right w:val="single" w:sz="4" w:space="0" w:color="auto"/>
            </w:tcBorders>
            <w:vAlign w:val="center"/>
          </w:tcPr>
          <w:p w:rsidR="00D26856" w:rsidRDefault="00D26856" w:rsidP="0074357B">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p>
        </w:tc>
      </w:tr>
      <w:tr w:rsidR="00D26856" w:rsidTr="0059657B">
        <w:trPr>
          <w:trHeight w:val="900"/>
        </w:trPr>
        <w:tc>
          <w:tcPr>
            <w:tcW w:w="286" w:type="dxa"/>
            <w:tcBorders>
              <w:left w:val="single" w:sz="4" w:space="0" w:color="auto"/>
            </w:tcBorders>
            <w:vAlign w:val="center"/>
          </w:tcPr>
          <w:p w:rsidR="00D26856" w:rsidRDefault="00D26856" w:rsidP="00F11F7B">
            <w:pPr>
              <w:jc w:val="both"/>
              <w:rPr>
                <w:color w:val="000000"/>
                <w:sz w:val="20"/>
                <w:szCs w:val="20"/>
              </w:rPr>
            </w:pPr>
          </w:p>
        </w:tc>
        <w:tc>
          <w:tcPr>
            <w:tcW w:w="8831" w:type="dxa"/>
            <w:vAlign w:val="center"/>
          </w:tcPr>
          <w:p w:rsidR="00D26856" w:rsidRDefault="00D26856" w:rsidP="0091799B">
            <w:pPr>
              <w:numPr>
                <w:ilvl w:val="0"/>
                <w:numId w:val="6"/>
              </w:numPr>
              <w:tabs>
                <w:tab w:val="clear" w:pos="720"/>
                <w:tab w:val="num" w:pos="252"/>
              </w:tabs>
              <w:ind w:left="252" w:hanging="180"/>
              <w:jc w:val="both"/>
              <w:rPr>
                <w:color w:val="000000"/>
                <w:sz w:val="20"/>
                <w:szCs w:val="20"/>
              </w:rPr>
            </w:pPr>
            <w:r>
              <w:rPr>
                <w:color w:val="000000"/>
                <w:sz w:val="20"/>
                <w:szCs w:val="20"/>
              </w:rPr>
              <w:t>“</w:t>
            </w:r>
            <w:r>
              <w:rPr>
                <w:b/>
                <w:color w:val="000000"/>
                <w:sz w:val="20"/>
                <w:szCs w:val="20"/>
              </w:rPr>
              <w:t>Primary duty</w:t>
            </w:r>
            <w:r>
              <w:rPr>
                <w:color w:val="000000"/>
                <w:sz w:val="20"/>
                <w:szCs w:val="20"/>
              </w:rPr>
              <w:t>” means the principal, main, major or most important duty that the employee performs.  Determination of an employee’s primary duty must be based on all the facts in a particular case, with the major emphasis on the character of the employee’s job as a whole.</w:t>
            </w:r>
          </w:p>
          <w:p w:rsidR="00D26856" w:rsidRDefault="00D26856" w:rsidP="00FC1AEC">
            <w:pPr>
              <w:pStyle w:val="ListParagraph"/>
              <w:numPr>
                <w:ilvl w:val="0"/>
                <w:numId w:val="12"/>
              </w:numPr>
              <w:rPr>
                <w:sz w:val="20"/>
                <w:szCs w:val="20"/>
              </w:rPr>
            </w:pPr>
            <w:r w:rsidRPr="00FC1AEC">
              <w:rPr>
                <w:sz w:val="20"/>
                <w:szCs w:val="20"/>
              </w:rPr>
              <w:t xml:space="preserve">It is a good “rule of thumb” for the primary duty to take about 50% of the worker’s time.  However, time alone is not the only consideration.  Other factors to consider include:  </w:t>
            </w:r>
          </w:p>
          <w:p w:rsidR="00D26856" w:rsidRDefault="00D26856" w:rsidP="00155280">
            <w:pPr>
              <w:pStyle w:val="ListParagraph"/>
              <w:numPr>
                <w:ilvl w:val="1"/>
                <w:numId w:val="12"/>
              </w:numPr>
              <w:rPr>
                <w:sz w:val="20"/>
                <w:szCs w:val="20"/>
              </w:rPr>
            </w:pPr>
            <w:r w:rsidRPr="00FC1AEC">
              <w:rPr>
                <w:sz w:val="20"/>
                <w:szCs w:val="20"/>
              </w:rPr>
              <w:t xml:space="preserve">the relative importance of the exempt duties compared to the nonexempt duties; the amount of time spent performing exempt duties; </w:t>
            </w:r>
          </w:p>
          <w:p w:rsidR="00D26856" w:rsidRDefault="00D26856" w:rsidP="00155280">
            <w:pPr>
              <w:pStyle w:val="ListParagraph"/>
              <w:numPr>
                <w:ilvl w:val="1"/>
                <w:numId w:val="12"/>
              </w:numPr>
              <w:rPr>
                <w:sz w:val="20"/>
                <w:szCs w:val="20"/>
              </w:rPr>
            </w:pPr>
            <w:r w:rsidRPr="00FC1AEC">
              <w:rPr>
                <w:sz w:val="20"/>
                <w:szCs w:val="20"/>
              </w:rPr>
              <w:t>the worker’s freedom from direct supervision; the relationship between the worker’s salary and</w:t>
            </w:r>
            <w:r>
              <w:rPr>
                <w:sz w:val="20"/>
                <w:szCs w:val="20"/>
              </w:rPr>
              <w:t>;</w:t>
            </w:r>
            <w:r w:rsidRPr="00FC1AEC">
              <w:rPr>
                <w:sz w:val="20"/>
                <w:szCs w:val="20"/>
              </w:rPr>
              <w:t xml:space="preserve"> </w:t>
            </w:r>
          </w:p>
          <w:p w:rsidR="00D26856" w:rsidRPr="00FC1AEC" w:rsidRDefault="00D26856" w:rsidP="00155280">
            <w:pPr>
              <w:pStyle w:val="ListParagraph"/>
              <w:numPr>
                <w:ilvl w:val="1"/>
                <w:numId w:val="12"/>
              </w:numPr>
              <w:rPr>
                <w:sz w:val="20"/>
                <w:szCs w:val="20"/>
              </w:rPr>
            </w:pPr>
            <w:proofErr w:type="gramStart"/>
            <w:r w:rsidRPr="00FC1AEC">
              <w:rPr>
                <w:sz w:val="20"/>
                <w:szCs w:val="20"/>
              </w:rPr>
              <w:t>wage</w:t>
            </w:r>
            <w:proofErr w:type="gramEnd"/>
            <w:r w:rsidRPr="00FC1AEC">
              <w:rPr>
                <w:sz w:val="20"/>
                <w:szCs w:val="20"/>
              </w:rPr>
              <w:t xml:space="preserve"> paid to other employees for the same kind of exempt work.</w:t>
            </w:r>
          </w:p>
          <w:p w:rsidR="00D26856" w:rsidRDefault="00D26856" w:rsidP="00FC1AEC">
            <w:pPr>
              <w:jc w:val="both"/>
              <w:rPr>
                <w:color w:val="000000"/>
                <w:sz w:val="20"/>
                <w:szCs w:val="20"/>
              </w:rPr>
            </w:pPr>
          </w:p>
        </w:tc>
        <w:tc>
          <w:tcPr>
            <w:tcW w:w="236" w:type="dxa"/>
            <w:tcBorders>
              <w:right w:val="single" w:sz="4" w:space="0" w:color="auto"/>
            </w:tcBorders>
          </w:tcPr>
          <w:p w:rsidR="00D26856" w:rsidRDefault="00D26856" w:rsidP="00F11F7B">
            <w:pPr>
              <w:jc w:val="both"/>
              <w:rPr>
                <w:color w:val="000000"/>
                <w:sz w:val="20"/>
                <w:szCs w:val="20"/>
              </w:rPr>
            </w:pPr>
          </w:p>
        </w:tc>
        <w:tc>
          <w:tcPr>
            <w:tcW w:w="612" w:type="dxa"/>
            <w:tcBorders>
              <w:left w:val="single" w:sz="4" w:space="0" w:color="auto"/>
              <w:right w:val="single" w:sz="4" w:space="0" w:color="auto"/>
            </w:tcBorders>
            <w:vAlign w:val="center"/>
          </w:tcPr>
          <w:p w:rsidR="00D26856" w:rsidRDefault="00D26856" w:rsidP="00F11F7B">
            <w:pPr>
              <w:jc w:val="center"/>
              <w:rPr>
                <w:color w:val="000000"/>
                <w:sz w:val="20"/>
                <w:szCs w:val="20"/>
              </w:rPr>
            </w:pPr>
          </w:p>
        </w:tc>
        <w:tc>
          <w:tcPr>
            <w:tcW w:w="537" w:type="dxa"/>
            <w:tcBorders>
              <w:left w:val="single" w:sz="4" w:space="0" w:color="auto"/>
              <w:right w:val="single" w:sz="4" w:space="0" w:color="auto"/>
            </w:tcBorders>
            <w:vAlign w:val="center"/>
          </w:tcPr>
          <w:p w:rsidR="00D26856" w:rsidRDefault="00D26856" w:rsidP="00F11F7B">
            <w:pPr>
              <w:jc w:val="center"/>
              <w:rPr>
                <w:color w:val="000000"/>
                <w:sz w:val="20"/>
                <w:szCs w:val="20"/>
              </w:rPr>
            </w:pPr>
          </w:p>
        </w:tc>
      </w:tr>
      <w:tr w:rsidR="00D26856" w:rsidTr="0059657B">
        <w:trPr>
          <w:trHeight w:val="2331"/>
        </w:trPr>
        <w:tc>
          <w:tcPr>
            <w:tcW w:w="286" w:type="dxa"/>
            <w:tcBorders>
              <w:left w:val="single" w:sz="4" w:space="0" w:color="auto"/>
            </w:tcBorders>
            <w:vAlign w:val="center"/>
          </w:tcPr>
          <w:p w:rsidR="00D26856" w:rsidRDefault="00D26856" w:rsidP="00F11F7B">
            <w:pPr>
              <w:pStyle w:val="NormalWeb"/>
              <w:spacing w:before="0" w:beforeAutospacing="0" w:after="0" w:afterAutospacing="0"/>
              <w:jc w:val="both"/>
              <w:rPr>
                <w:rFonts w:ascii="Times New Roman" w:hAnsi="Times New Roman"/>
                <w:color w:val="000000"/>
                <w:sz w:val="20"/>
                <w:szCs w:val="20"/>
              </w:rPr>
            </w:pPr>
          </w:p>
        </w:tc>
        <w:tc>
          <w:tcPr>
            <w:tcW w:w="8831" w:type="dxa"/>
            <w:vAlign w:val="center"/>
          </w:tcPr>
          <w:p w:rsidR="00D26856" w:rsidRDefault="00D26856" w:rsidP="0091799B">
            <w:pPr>
              <w:pStyle w:val="NormalWeb"/>
              <w:numPr>
                <w:ilvl w:val="0"/>
                <w:numId w:val="6"/>
              </w:numPr>
              <w:tabs>
                <w:tab w:val="clear" w:pos="720"/>
                <w:tab w:val="num" w:pos="252"/>
              </w:tabs>
              <w:spacing w:before="0" w:beforeAutospacing="0" w:after="0" w:afterAutospacing="0"/>
              <w:ind w:left="252" w:hanging="180"/>
              <w:rPr>
                <w:rFonts w:ascii="Times New Roman" w:hAnsi="Times New Roman"/>
                <w:color w:val="000000"/>
                <w:sz w:val="20"/>
                <w:szCs w:val="20"/>
              </w:rPr>
            </w:pPr>
            <w:r>
              <w:rPr>
                <w:rFonts w:ascii="Times New Roman" w:hAnsi="Times New Roman"/>
                <w:sz w:val="20"/>
                <w:szCs w:val="20"/>
              </w:rPr>
              <w:t xml:space="preserve">This requirement distinguishes the creative professions from work that primarily depends on intelligence, diligence and accuracy.  Exemption as a creative professional depends on the extent of </w:t>
            </w:r>
            <w:r>
              <w:rPr>
                <w:rFonts w:ascii="Times New Roman" w:hAnsi="Times New Roman"/>
                <w:b/>
                <w:sz w:val="20"/>
                <w:szCs w:val="20"/>
              </w:rPr>
              <w:t>the invention, imagination, originality or talent</w:t>
            </w:r>
            <w:r>
              <w:rPr>
                <w:rFonts w:ascii="Times New Roman" w:hAnsi="Times New Roman"/>
                <w:sz w:val="20"/>
                <w:szCs w:val="20"/>
              </w:rPr>
              <w:t xml:space="preserve"> exercised by the employee.  Whether the exemption applies, therefore, must be determined on a case-by-case basis.  The requirements are generally met by actors, musicians, composers, soloists, certain painters, writers, cartoonists, essayists, novelists, and others as set forth in the regulations.  Journalists may satisfy the duties requirements for the creative professional exemption if their primary duty is work requiring invention, imagination, originality or talent.  Journalists are not exempt creative professionals if they only collect, organize and record information that is routine or already public, or if they do not contribute a unique interpretation or analysis to a news product.</w:t>
            </w:r>
          </w:p>
        </w:tc>
        <w:tc>
          <w:tcPr>
            <w:tcW w:w="236" w:type="dxa"/>
            <w:tcBorders>
              <w:right w:val="single" w:sz="4" w:space="0" w:color="auto"/>
            </w:tcBorders>
          </w:tcPr>
          <w:p w:rsidR="00D26856" w:rsidRDefault="00D26856" w:rsidP="00F11F7B">
            <w:pPr>
              <w:jc w:val="both"/>
              <w:rPr>
                <w:color w:val="000000"/>
                <w:sz w:val="20"/>
                <w:szCs w:val="20"/>
              </w:rPr>
            </w:pPr>
          </w:p>
        </w:tc>
        <w:tc>
          <w:tcPr>
            <w:tcW w:w="612" w:type="dxa"/>
            <w:tcBorders>
              <w:left w:val="single" w:sz="4" w:space="0" w:color="auto"/>
              <w:right w:val="single" w:sz="4" w:space="0" w:color="auto"/>
            </w:tcBorders>
            <w:vAlign w:val="center"/>
          </w:tcPr>
          <w:p w:rsidR="00D26856" w:rsidRDefault="00D26856" w:rsidP="00F11F7B">
            <w:pPr>
              <w:jc w:val="center"/>
              <w:rPr>
                <w:color w:val="000000"/>
                <w:sz w:val="20"/>
                <w:szCs w:val="20"/>
              </w:rPr>
            </w:pPr>
          </w:p>
        </w:tc>
        <w:tc>
          <w:tcPr>
            <w:tcW w:w="537" w:type="dxa"/>
            <w:tcBorders>
              <w:left w:val="single" w:sz="4" w:space="0" w:color="auto"/>
              <w:right w:val="single" w:sz="4" w:space="0" w:color="auto"/>
            </w:tcBorders>
            <w:vAlign w:val="center"/>
          </w:tcPr>
          <w:p w:rsidR="00D26856" w:rsidRDefault="00D26856" w:rsidP="00F11F7B">
            <w:pPr>
              <w:jc w:val="center"/>
              <w:rPr>
                <w:color w:val="000000"/>
                <w:sz w:val="20"/>
                <w:szCs w:val="20"/>
              </w:rPr>
            </w:pPr>
          </w:p>
        </w:tc>
      </w:tr>
      <w:tr w:rsidR="00D26856" w:rsidTr="0059657B">
        <w:trPr>
          <w:trHeight w:val="639"/>
        </w:trPr>
        <w:tc>
          <w:tcPr>
            <w:tcW w:w="286" w:type="dxa"/>
            <w:tcBorders>
              <w:left w:val="single" w:sz="4" w:space="0" w:color="auto"/>
              <w:bottom w:val="single" w:sz="4" w:space="0" w:color="auto"/>
            </w:tcBorders>
            <w:vAlign w:val="center"/>
          </w:tcPr>
          <w:p w:rsidR="00D26856" w:rsidRDefault="00D26856" w:rsidP="00F11F7B">
            <w:pPr>
              <w:jc w:val="both"/>
              <w:rPr>
                <w:color w:val="000000"/>
                <w:sz w:val="20"/>
                <w:szCs w:val="20"/>
              </w:rPr>
            </w:pPr>
          </w:p>
        </w:tc>
        <w:tc>
          <w:tcPr>
            <w:tcW w:w="8831" w:type="dxa"/>
            <w:tcBorders>
              <w:bottom w:val="single" w:sz="4" w:space="0" w:color="auto"/>
            </w:tcBorders>
            <w:vAlign w:val="center"/>
          </w:tcPr>
          <w:p w:rsidR="00D26856" w:rsidRDefault="00D26856" w:rsidP="0091799B">
            <w:pPr>
              <w:pStyle w:val="NormalWeb"/>
              <w:numPr>
                <w:ilvl w:val="0"/>
                <w:numId w:val="6"/>
              </w:numPr>
              <w:tabs>
                <w:tab w:val="clear" w:pos="720"/>
                <w:tab w:val="num" w:pos="252"/>
              </w:tabs>
              <w:spacing w:before="0" w:beforeAutospacing="0" w:after="0" w:afterAutospacing="0"/>
              <w:ind w:left="259" w:hanging="187"/>
              <w:rPr>
                <w:rFonts w:ascii="Times New Roman" w:hAnsi="Times New Roman"/>
                <w:color w:val="000000"/>
                <w:sz w:val="20"/>
                <w:szCs w:val="20"/>
              </w:rPr>
            </w:pPr>
            <w:r>
              <w:rPr>
                <w:rFonts w:ascii="Times New Roman" w:hAnsi="Times New Roman"/>
                <w:b/>
                <w:bCs/>
                <w:sz w:val="20"/>
                <w:szCs w:val="20"/>
              </w:rPr>
              <w:t>Recognized Field of Artistic or Creative Endeavor</w:t>
            </w:r>
            <w:r>
              <w:rPr>
                <w:rFonts w:ascii="Times New Roman" w:hAnsi="Times New Roman"/>
                <w:sz w:val="20"/>
                <w:szCs w:val="20"/>
              </w:rPr>
              <w:t xml:space="preserve"> includes such fields as, for example, music, writing, acting and the graphic arts.</w:t>
            </w:r>
          </w:p>
        </w:tc>
        <w:tc>
          <w:tcPr>
            <w:tcW w:w="236" w:type="dxa"/>
            <w:tcBorders>
              <w:bottom w:val="single" w:sz="4" w:space="0" w:color="auto"/>
              <w:right w:val="single" w:sz="4" w:space="0" w:color="auto"/>
            </w:tcBorders>
          </w:tcPr>
          <w:p w:rsidR="00D26856" w:rsidRDefault="00D26856" w:rsidP="00F11F7B">
            <w:pPr>
              <w:jc w:val="both"/>
              <w:rPr>
                <w:color w:val="000000"/>
                <w:sz w:val="20"/>
                <w:szCs w:val="20"/>
              </w:rPr>
            </w:pPr>
          </w:p>
        </w:tc>
        <w:tc>
          <w:tcPr>
            <w:tcW w:w="612" w:type="dxa"/>
            <w:tcBorders>
              <w:left w:val="single" w:sz="4" w:space="0" w:color="auto"/>
              <w:bottom w:val="single" w:sz="4" w:space="0" w:color="auto"/>
              <w:right w:val="single" w:sz="4" w:space="0" w:color="auto"/>
            </w:tcBorders>
            <w:vAlign w:val="center"/>
          </w:tcPr>
          <w:p w:rsidR="00D26856" w:rsidRDefault="00D26856" w:rsidP="00F11F7B">
            <w:pPr>
              <w:jc w:val="center"/>
              <w:rPr>
                <w:color w:val="000000"/>
                <w:sz w:val="20"/>
                <w:szCs w:val="20"/>
              </w:rPr>
            </w:pPr>
          </w:p>
        </w:tc>
        <w:tc>
          <w:tcPr>
            <w:tcW w:w="537" w:type="dxa"/>
            <w:tcBorders>
              <w:left w:val="single" w:sz="4" w:space="0" w:color="auto"/>
              <w:bottom w:val="single" w:sz="4" w:space="0" w:color="auto"/>
              <w:right w:val="single" w:sz="4" w:space="0" w:color="auto"/>
            </w:tcBorders>
            <w:vAlign w:val="center"/>
          </w:tcPr>
          <w:p w:rsidR="00D26856" w:rsidRDefault="00D26856" w:rsidP="00F11F7B">
            <w:pPr>
              <w:jc w:val="center"/>
              <w:rPr>
                <w:color w:val="000000"/>
                <w:sz w:val="20"/>
                <w:szCs w:val="20"/>
              </w:rPr>
            </w:pPr>
          </w:p>
        </w:tc>
      </w:tr>
    </w:tbl>
    <w:p w:rsidR="0091799B" w:rsidRDefault="0091799B" w:rsidP="0091799B">
      <w:pPr>
        <w:jc w:val="both"/>
        <w:rPr>
          <w:sz w:val="20"/>
          <w:szCs w:val="20"/>
        </w:rPr>
      </w:pPr>
      <w:bookmarkStart w:id="9" w:name="9"/>
      <w:bookmarkEnd w:id="9"/>
    </w:p>
    <w:p w:rsidR="0091799B" w:rsidRDefault="0091799B" w:rsidP="0091799B">
      <w:pPr>
        <w:jc w:val="both"/>
        <w:rPr>
          <w:bCs/>
        </w:rPr>
      </w:pPr>
      <w:r>
        <w:rPr>
          <w:b/>
          <w:bCs/>
        </w:rPr>
        <w:t xml:space="preserve">Teacher Professional </w:t>
      </w:r>
      <w:r w:rsidR="009E33E3">
        <w:rPr>
          <w:b/>
          <w:bCs/>
        </w:rPr>
        <w:t>Review</w:t>
      </w:r>
    </w:p>
    <w:tbl>
      <w:tblPr>
        <w:tblW w:w="0" w:type="auto"/>
        <w:tblLook w:val="01E0" w:firstRow="1" w:lastRow="1" w:firstColumn="1" w:lastColumn="1" w:noHBand="0" w:noVBand="0"/>
      </w:tblPr>
      <w:tblGrid>
        <w:gridCol w:w="9337"/>
        <w:gridCol w:w="236"/>
        <w:gridCol w:w="615"/>
        <w:gridCol w:w="540"/>
      </w:tblGrid>
      <w:tr w:rsidR="0091799B" w:rsidTr="00F11F7B">
        <w:trPr>
          <w:trHeight w:val="368"/>
        </w:trPr>
        <w:tc>
          <w:tcPr>
            <w:tcW w:w="9337" w:type="dxa"/>
            <w:tcBorders>
              <w:top w:val="single" w:sz="4" w:space="0" w:color="auto"/>
              <w:left w:val="single" w:sz="4" w:space="0" w:color="auto"/>
              <w:bottom w:val="single" w:sz="4" w:space="0" w:color="auto"/>
            </w:tcBorders>
            <w:vAlign w:val="center"/>
          </w:tcPr>
          <w:p w:rsidR="0091799B" w:rsidRDefault="0091799B" w:rsidP="00F11F7B">
            <w:pPr>
              <w:jc w:val="both"/>
              <w:rPr>
                <w:color w:val="000000"/>
                <w:sz w:val="20"/>
                <w:szCs w:val="20"/>
              </w:rPr>
            </w:pPr>
          </w:p>
        </w:tc>
        <w:tc>
          <w:tcPr>
            <w:tcW w:w="236" w:type="dxa"/>
            <w:tcBorders>
              <w:top w:val="single" w:sz="4" w:space="0" w:color="auto"/>
              <w:bottom w:val="single" w:sz="4" w:space="0" w:color="auto"/>
              <w:right w:val="single" w:sz="4" w:space="0" w:color="auto"/>
            </w:tcBorders>
          </w:tcPr>
          <w:p w:rsidR="0091799B" w:rsidRDefault="0091799B" w:rsidP="00F11F7B">
            <w:pPr>
              <w:jc w:val="both"/>
              <w:rPr>
                <w:color w:val="000000"/>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91799B" w:rsidRDefault="0091799B" w:rsidP="00F11F7B">
            <w:pPr>
              <w:jc w:val="center"/>
              <w:rPr>
                <w:b/>
                <w:color w:val="000000"/>
                <w:sz w:val="20"/>
                <w:szCs w:val="20"/>
              </w:rPr>
            </w:pPr>
            <w:r>
              <w:rPr>
                <w:b/>
                <w:color w:val="000000"/>
                <w:sz w:val="20"/>
                <w:szCs w:val="20"/>
              </w:rPr>
              <w:t>Yes</w:t>
            </w:r>
          </w:p>
        </w:tc>
        <w:tc>
          <w:tcPr>
            <w:tcW w:w="540" w:type="dxa"/>
            <w:tcBorders>
              <w:top w:val="single" w:sz="4" w:space="0" w:color="auto"/>
              <w:left w:val="single" w:sz="4" w:space="0" w:color="auto"/>
              <w:bottom w:val="single" w:sz="4" w:space="0" w:color="auto"/>
              <w:right w:val="single" w:sz="4" w:space="0" w:color="auto"/>
            </w:tcBorders>
            <w:vAlign w:val="center"/>
          </w:tcPr>
          <w:p w:rsidR="0091799B" w:rsidRDefault="0091799B" w:rsidP="00F11F7B">
            <w:pPr>
              <w:jc w:val="center"/>
              <w:rPr>
                <w:b/>
                <w:color w:val="000000"/>
                <w:sz w:val="20"/>
                <w:szCs w:val="20"/>
              </w:rPr>
            </w:pPr>
            <w:r>
              <w:rPr>
                <w:b/>
                <w:color w:val="000000"/>
                <w:sz w:val="20"/>
                <w:szCs w:val="20"/>
              </w:rPr>
              <w:t>No</w:t>
            </w:r>
          </w:p>
        </w:tc>
      </w:tr>
      <w:tr w:rsidR="0091799B" w:rsidTr="00F11F7B">
        <w:trPr>
          <w:trHeight w:val="1790"/>
        </w:trPr>
        <w:tc>
          <w:tcPr>
            <w:tcW w:w="9337" w:type="dxa"/>
            <w:tcBorders>
              <w:top w:val="single" w:sz="4" w:space="0" w:color="auto"/>
              <w:left w:val="single" w:sz="4" w:space="0" w:color="auto"/>
              <w:bottom w:val="single" w:sz="4" w:space="0" w:color="auto"/>
            </w:tcBorders>
            <w:vAlign w:val="center"/>
          </w:tcPr>
          <w:p w:rsidR="0091799B" w:rsidRDefault="0091799B" w:rsidP="0091799B">
            <w:pPr>
              <w:pStyle w:val="NormalWeb"/>
              <w:numPr>
                <w:ilvl w:val="0"/>
                <w:numId w:val="11"/>
              </w:numPr>
              <w:tabs>
                <w:tab w:val="clear" w:pos="720"/>
                <w:tab w:val="num" w:pos="540"/>
              </w:tabs>
              <w:spacing w:before="0" w:beforeAutospacing="0" w:after="0" w:afterAutospacing="0"/>
              <w:ind w:left="547"/>
              <w:rPr>
                <w:rFonts w:ascii="Times New Roman" w:hAnsi="Times New Roman"/>
                <w:color w:val="000000"/>
                <w:sz w:val="20"/>
                <w:szCs w:val="20"/>
              </w:rPr>
            </w:pPr>
            <w:r>
              <w:rPr>
                <w:rFonts w:ascii="Times New Roman" w:hAnsi="Times New Roman"/>
                <w:sz w:val="20"/>
                <w:szCs w:val="20"/>
              </w:rPr>
              <w:t>Teachers are exempt if their primary duty is teaching, tutoring, instructing or lecturing in the activity of imparting knowledge, and if they are employed and engaged in this activity as a teacher in an educational establishment.  Exempt teachers include, but are not limited to, regular academic teachers; kindergarten or nursery school teachers; teachers of gifted or disabled children; teachers of skilled and semi-skilled trades and occupations; teachers engaged in automobile driving instruction; aircraft flight instructors; home economics teachers; and vocal or instrument music teachers.  The salary and salary basis requirements do not apply to bona fide teachers.</w:t>
            </w:r>
          </w:p>
        </w:tc>
        <w:tc>
          <w:tcPr>
            <w:tcW w:w="236" w:type="dxa"/>
            <w:tcBorders>
              <w:top w:val="single" w:sz="4" w:space="0" w:color="auto"/>
              <w:bottom w:val="single" w:sz="4" w:space="0" w:color="auto"/>
              <w:right w:val="single" w:sz="4" w:space="0" w:color="auto"/>
            </w:tcBorders>
          </w:tcPr>
          <w:p w:rsidR="0091799B" w:rsidRDefault="0091799B" w:rsidP="00F11F7B">
            <w:pPr>
              <w:jc w:val="both"/>
              <w:rPr>
                <w:color w:val="000000"/>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91799B" w:rsidRDefault="0091799B" w:rsidP="00F11F7B">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sidR="00122C39">
              <w:rPr>
                <w:color w:val="000000"/>
                <w:sz w:val="20"/>
                <w:szCs w:val="20"/>
              </w:rPr>
            </w:r>
            <w:r w:rsidR="00122C39">
              <w:rPr>
                <w:color w:val="000000"/>
                <w:sz w:val="20"/>
                <w:szCs w:val="20"/>
              </w:rPr>
              <w:fldChar w:fldCharType="separate"/>
            </w:r>
            <w:r>
              <w:rPr>
                <w:color w:val="00000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1799B" w:rsidRDefault="0091799B" w:rsidP="00F11F7B">
            <w:pPr>
              <w:jc w:val="center"/>
              <w:rPr>
                <w:color w:val="000000"/>
                <w:sz w:val="20"/>
                <w:szCs w:val="20"/>
              </w:rPr>
            </w:pPr>
            <w:r>
              <w:rPr>
                <w:color w:val="000000"/>
                <w:sz w:val="20"/>
                <w:szCs w:val="20"/>
              </w:rPr>
              <w:fldChar w:fldCharType="begin">
                <w:ffData>
                  <w:name w:val="Check6"/>
                  <w:enabled/>
                  <w:calcOnExit w:val="0"/>
                  <w:checkBox>
                    <w:sizeAuto/>
                    <w:default w:val="0"/>
                  </w:checkBox>
                </w:ffData>
              </w:fldChar>
            </w:r>
            <w:r>
              <w:rPr>
                <w:color w:val="000000"/>
                <w:sz w:val="20"/>
                <w:szCs w:val="20"/>
              </w:rPr>
              <w:instrText xml:space="preserve"> FORMCHECKBOX </w:instrText>
            </w:r>
            <w:r w:rsidR="00122C39">
              <w:rPr>
                <w:color w:val="000000"/>
                <w:sz w:val="20"/>
                <w:szCs w:val="20"/>
              </w:rPr>
            </w:r>
            <w:r w:rsidR="00122C39">
              <w:rPr>
                <w:color w:val="000000"/>
                <w:sz w:val="20"/>
                <w:szCs w:val="20"/>
              </w:rPr>
              <w:fldChar w:fldCharType="separate"/>
            </w:r>
            <w:r>
              <w:rPr>
                <w:color w:val="000000"/>
                <w:sz w:val="20"/>
                <w:szCs w:val="20"/>
              </w:rPr>
              <w:fldChar w:fldCharType="end"/>
            </w:r>
          </w:p>
        </w:tc>
      </w:tr>
    </w:tbl>
    <w:p w:rsidR="009E33E3" w:rsidRDefault="009E33E3" w:rsidP="0091799B">
      <w:pPr>
        <w:jc w:val="both"/>
        <w:rPr>
          <w:bCs/>
        </w:rPr>
      </w:pPr>
    </w:p>
    <w:p w:rsidR="0091799B" w:rsidRDefault="0091799B" w:rsidP="0091799B">
      <w:pPr>
        <w:jc w:val="both"/>
        <w:rPr>
          <w:b/>
          <w:bCs/>
        </w:rPr>
      </w:pPr>
      <w:r>
        <w:rPr>
          <w:b/>
          <w:bCs/>
        </w:rPr>
        <w:t xml:space="preserve">Law &amp; Medicine Professional </w:t>
      </w:r>
      <w:r w:rsidR="009E33E3">
        <w:rPr>
          <w:b/>
          <w:bCs/>
        </w:rPr>
        <w:t>Review</w:t>
      </w:r>
    </w:p>
    <w:tbl>
      <w:tblPr>
        <w:tblW w:w="0" w:type="auto"/>
        <w:tblLook w:val="01E0" w:firstRow="1" w:lastRow="1" w:firstColumn="1" w:lastColumn="1" w:noHBand="0" w:noVBand="0"/>
      </w:tblPr>
      <w:tblGrid>
        <w:gridCol w:w="9337"/>
        <w:gridCol w:w="236"/>
        <w:gridCol w:w="615"/>
        <w:gridCol w:w="540"/>
      </w:tblGrid>
      <w:tr w:rsidR="0091799B" w:rsidTr="00F11F7B">
        <w:trPr>
          <w:trHeight w:val="422"/>
        </w:trPr>
        <w:tc>
          <w:tcPr>
            <w:tcW w:w="9337" w:type="dxa"/>
            <w:tcBorders>
              <w:top w:val="single" w:sz="4" w:space="0" w:color="auto"/>
              <w:left w:val="single" w:sz="4" w:space="0" w:color="auto"/>
              <w:bottom w:val="single" w:sz="4" w:space="0" w:color="auto"/>
            </w:tcBorders>
            <w:vAlign w:val="center"/>
          </w:tcPr>
          <w:p w:rsidR="0091799B" w:rsidRDefault="0091799B" w:rsidP="00F11F7B">
            <w:pPr>
              <w:jc w:val="both"/>
              <w:rPr>
                <w:color w:val="000000"/>
                <w:sz w:val="20"/>
                <w:szCs w:val="20"/>
              </w:rPr>
            </w:pPr>
          </w:p>
        </w:tc>
        <w:tc>
          <w:tcPr>
            <w:tcW w:w="236" w:type="dxa"/>
            <w:tcBorders>
              <w:top w:val="single" w:sz="4" w:space="0" w:color="auto"/>
              <w:bottom w:val="single" w:sz="4" w:space="0" w:color="auto"/>
              <w:right w:val="single" w:sz="4" w:space="0" w:color="auto"/>
            </w:tcBorders>
          </w:tcPr>
          <w:p w:rsidR="0091799B" w:rsidRDefault="0091799B" w:rsidP="00F11F7B">
            <w:pPr>
              <w:jc w:val="both"/>
              <w:rPr>
                <w:color w:val="000000"/>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91799B" w:rsidRDefault="0091799B" w:rsidP="00F11F7B">
            <w:pPr>
              <w:jc w:val="center"/>
              <w:rPr>
                <w:b/>
                <w:color w:val="000000"/>
                <w:sz w:val="20"/>
                <w:szCs w:val="20"/>
              </w:rPr>
            </w:pPr>
            <w:r>
              <w:rPr>
                <w:b/>
                <w:color w:val="000000"/>
                <w:sz w:val="20"/>
                <w:szCs w:val="20"/>
              </w:rPr>
              <w:t>Yes</w:t>
            </w:r>
          </w:p>
        </w:tc>
        <w:tc>
          <w:tcPr>
            <w:tcW w:w="540" w:type="dxa"/>
            <w:tcBorders>
              <w:top w:val="single" w:sz="4" w:space="0" w:color="auto"/>
              <w:left w:val="single" w:sz="4" w:space="0" w:color="auto"/>
              <w:bottom w:val="single" w:sz="4" w:space="0" w:color="auto"/>
              <w:right w:val="single" w:sz="4" w:space="0" w:color="auto"/>
            </w:tcBorders>
            <w:vAlign w:val="center"/>
          </w:tcPr>
          <w:p w:rsidR="0091799B" w:rsidRDefault="0091799B" w:rsidP="00F11F7B">
            <w:pPr>
              <w:jc w:val="center"/>
              <w:rPr>
                <w:b/>
                <w:color w:val="000000"/>
                <w:sz w:val="20"/>
                <w:szCs w:val="20"/>
              </w:rPr>
            </w:pPr>
            <w:r>
              <w:rPr>
                <w:b/>
                <w:color w:val="000000"/>
                <w:sz w:val="20"/>
                <w:szCs w:val="20"/>
              </w:rPr>
              <w:t>No</w:t>
            </w:r>
          </w:p>
        </w:tc>
      </w:tr>
      <w:tr w:rsidR="0091799B" w:rsidTr="00F11F7B">
        <w:trPr>
          <w:trHeight w:val="1250"/>
        </w:trPr>
        <w:tc>
          <w:tcPr>
            <w:tcW w:w="9337" w:type="dxa"/>
            <w:tcBorders>
              <w:top w:val="single" w:sz="4" w:space="0" w:color="auto"/>
              <w:left w:val="single" w:sz="4" w:space="0" w:color="auto"/>
              <w:bottom w:val="single" w:sz="4" w:space="0" w:color="auto"/>
            </w:tcBorders>
            <w:vAlign w:val="center"/>
          </w:tcPr>
          <w:p w:rsidR="0091799B" w:rsidRDefault="0091799B" w:rsidP="0091799B">
            <w:pPr>
              <w:pStyle w:val="NormalWeb"/>
              <w:numPr>
                <w:ilvl w:val="0"/>
                <w:numId w:val="11"/>
              </w:numPr>
              <w:tabs>
                <w:tab w:val="clear" w:pos="720"/>
                <w:tab w:val="num" w:pos="540"/>
              </w:tabs>
              <w:spacing w:before="0" w:beforeAutospacing="0" w:after="0" w:afterAutospacing="0"/>
              <w:ind w:left="547"/>
              <w:rPr>
                <w:rFonts w:ascii="Times New Roman" w:hAnsi="Times New Roman"/>
                <w:color w:val="000000"/>
                <w:sz w:val="20"/>
                <w:szCs w:val="20"/>
              </w:rPr>
            </w:pPr>
            <w:r>
              <w:rPr>
                <w:rFonts w:ascii="Times New Roman" w:hAnsi="Times New Roman"/>
                <w:sz w:val="20"/>
                <w:szCs w:val="20"/>
              </w:rPr>
              <w:t>An employee holding a valid license or certificate permitting the practice of law or medicine is exempt if the employee is actually engaged in such a practice.  An employee who holds the requisite academic degree for the general practice of medicine is also exempt if he or she is engaged in an internship or resident program for the profession.  The salary and salary basis requirements do not apply to bona fide practitioners of law or medicine.</w:t>
            </w:r>
          </w:p>
        </w:tc>
        <w:tc>
          <w:tcPr>
            <w:tcW w:w="236" w:type="dxa"/>
            <w:tcBorders>
              <w:top w:val="single" w:sz="4" w:space="0" w:color="auto"/>
              <w:bottom w:val="single" w:sz="4" w:space="0" w:color="auto"/>
              <w:right w:val="single" w:sz="4" w:space="0" w:color="auto"/>
            </w:tcBorders>
          </w:tcPr>
          <w:p w:rsidR="0091799B" w:rsidRDefault="0091799B" w:rsidP="00F11F7B">
            <w:pPr>
              <w:jc w:val="both"/>
              <w:rPr>
                <w:color w:val="000000"/>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91799B" w:rsidRDefault="0091799B" w:rsidP="00F11F7B">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sidR="00122C39">
              <w:rPr>
                <w:color w:val="000000"/>
                <w:sz w:val="20"/>
                <w:szCs w:val="20"/>
              </w:rPr>
            </w:r>
            <w:r w:rsidR="00122C39">
              <w:rPr>
                <w:color w:val="000000"/>
                <w:sz w:val="20"/>
                <w:szCs w:val="20"/>
              </w:rPr>
              <w:fldChar w:fldCharType="separate"/>
            </w:r>
            <w:r>
              <w:rPr>
                <w:color w:val="00000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91799B" w:rsidRDefault="0091799B" w:rsidP="00F11F7B">
            <w:pPr>
              <w:jc w:val="center"/>
              <w:rPr>
                <w:color w:val="000000"/>
                <w:sz w:val="20"/>
                <w:szCs w:val="20"/>
              </w:rPr>
            </w:pPr>
            <w:r>
              <w:rPr>
                <w:color w:val="000000"/>
                <w:sz w:val="20"/>
                <w:szCs w:val="20"/>
              </w:rPr>
              <w:fldChar w:fldCharType="begin">
                <w:ffData>
                  <w:name w:val="Check6"/>
                  <w:enabled/>
                  <w:calcOnExit w:val="0"/>
                  <w:checkBox>
                    <w:sizeAuto/>
                    <w:default w:val="0"/>
                  </w:checkBox>
                </w:ffData>
              </w:fldChar>
            </w:r>
            <w:r>
              <w:rPr>
                <w:color w:val="000000"/>
                <w:sz w:val="20"/>
                <w:szCs w:val="20"/>
              </w:rPr>
              <w:instrText xml:space="preserve"> FORMCHECKBOX </w:instrText>
            </w:r>
            <w:r w:rsidR="00122C39">
              <w:rPr>
                <w:color w:val="000000"/>
                <w:sz w:val="20"/>
                <w:szCs w:val="20"/>
              </w:rPr>
            </w:r>
            <w:r w:rsidR="00122C39">
              <w:rPr>
                <w:color w:val="000000"/>
                <w:sz w:val="20"/>
                <w:szCs w:val="20"/>
              </w:rPr>
              <w:fldChar w:fldCharType="separate"/>
            </w:r>
            <w:r>
              <w:rPr>
                <w:color w:val="000000"/>
                <w:sz w:val="20"/>
                <w:szCs w:val="20"/>
              </w:rPr>
              <w:fldChar w:fldCharType="end"/>
            </w:r>
          </w:p>
        </w:tc>
      </w:tr>
    </w:tbl>
    <w:p w:rsidR="0091799B" w:rsidRDefault="0091799B" w:rsidP="0091799B">
      <w:pPr>
        <w:jc w:val="both"/>
        <w:rPr>
          <w:sz w:val="16"/>
          <w:szCs w:val="16"/>
        </w:rPr>
      </w:pPr>
    </w:p>
    <w:p w:rsidR="00D26856" w:rsidRPr="00155280" w:rsidRDefault="009E33E3" w:rsidP="00D26856">
      <w:pPr>
        <w:jc w:val="both"/>
        <w:rPr>
          <w:sz w:val="20"/>
          <w:szCs w:val="20"/>
        </w:rPr>
      </w:pPr>
      <w:r w:rsidRPr="009E33E3">
        <w:rPr>
          <w:noProof/>
          <w:sz w:val="20"/>
          <w:szCs w:val="20"/>
        </w:rPr>
        <mc:AlternateContent>
          <mc:Choice Requires="wps">
            <w:drawing>
              <wp:anchor distT="0" distB="0" distL="114300" distR="114300" simplePos="0" relativeHeight="251661312" behindDoc="0" locked="0" layoutInCell="1" allowOverlap="1" wp14:anchorId="40A32CFA" wp14:editId="4F013F3F">
                <wp:simplePos x="0" y="0"/>
                <wp:positionH relativeFrom="column">
                  <wp:posOffset>1765935</wp:posOffset>
                </wp:positionH>
                <wp:positionV relativeFrom="paragraph">
                  <wp:posOffset>-51435</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C9C1397" id="Rectangle 2" o:spid="_x0000_s1026" style="position:absolute;margin-left:139.05pt;margin-top:-4.05pt;width: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mibgIAANsEAAAOAAAAZHJzL2Uyb0RvYy54bWysVF1P2zAUfZ+0/2D5fSStYNCIFFUgpkkI&#10;0GDi+eI4TSR/zXabdr9+x06Aju1pWh/ce32/j8/N+cVOK7aVPvTW1Hx2VHImjbBNb9Y1//54/emM&#10;sxDJNKSskTXfy8Avlh8/nA+uknPbWdVIz5DEhGpwNe9idFVRBNFJTeHIOmlgbK3XFKH6ddF4GpBd&#10;q2Jelp+LwfrGeStkCLi9Go18mfO3rRTxrm2DjEzVHL3FfPp8PqezWJ5Ttfbkul5MbdA/dKGpNyj6&#10;muqKIrGN7/9IpXvhbbBtPBJWF7ZteyHzDJhmVr6b5qEjJ/MsACe4V5jC/0srbrf3nvVNzeecGdJ4&#10;om8AjcxaSTZP8AwuVPB6cPd+0gLENOuu9Tr9Ywq2y5DuXyGVu8gELmeL8qQE8AKm2Vm5OD1JOYu3&#10;YOdD/CKtZkmouUfxDCRtb0IcXV9cUi1jr3ulcE+VMmxA0vlpzk8gT6soopR2GCeYNWek1mCliD6n&#10;DFb1TQpP0WEfLpVnWwIxwKfGDo/omTNFIcKAQfJv6va30NTPFYVuDM6m5EaV7iPIrHpd87PDaGWS&#10;VWY6TlMlVEcck/Rsmz2ewduRn8GJ6x5FbtDLPXkQEghiyeIdjlZZjG0nibPO+p9/u0/+4AmsnA0g&#10;OCD5sSEvMeJXAwYtZsfHaSOycnxyOofiDy3Phxaz0ZcWUM2wzk5kMflH9SK23uon7OIqVYWJjEDt&#10;EfxJuYzj4mGbhVytshu2wFG8MQ9OpOQJpwTv4+6JvJs4EfEwt/ZlGah6R43RN0Uau9pE2/aZN2+4&#10;gm9JwQZl5k3bnlb0UM9eb9+k5S8AAAD//wMAUEsDBBQABgAIAAAAIQCAuPay3QAAAAkBAAAPAAAA&#10;ZHJzL2Rvd25yZXYueG1sTI/NasMwEITvhb6D2EBviZSktMG1HEIhp/aSHwK9ydbWNpFWxlIc9+27&#10;PrWn3WWG2W/y7eidGLCPbSANy4UCgVQF21Kt4XzazzcgYjJkjQuEGn4wwrZ4fMhNZsOdDjgcUy04&#10;hGJmNDQpdZmUsWrQm7gIHRJr36H3JvHZ19L25s7h3smVUi/Sm5b4Q2M6fG+wuh5vXsNBnS4f/nOt&#10;vkp1vsS9d+Wwc1o/zcbdG4iEY/ozw4TP6FAwUxluZKNwGlavmyVbNcynyYa1mpaSFfUMssjl/wbF&#10;LwAAAP//AwBQSwECLQAUAAYACAAAACEAtoM4kv4AAADhAQAAEwAAAAAAAAAAAAAAAAAAAAAAW0Nv&#10;bnRlbnRfVHlwZXNdLnhtbFBLAQItABQABgAIAAAAIQA4/SH/1gAAAJQBAAALAAAAAAAAAAAAAAAA&#10;AC8BAABfcmVscy8ucmVsc1BLAQItABQABgAIAAAAIQCOoSmibgIAANsEAAAOAAAAAAAAAAAAAAAA&#10;AC4CAABkcnMvZTJvRG9jLnhtbFBLAQItABQABgAIAAAAIQCAuPay3QAAAAkBAAAPAAAAAAAAAAAA&#10;AAAAAMgEAABkcnMvZG93bnJldi54bWxQSwUGAAAAAAQABADzAAAA0gUAAAAA&#10;" filled="f" strokecolor="windowText" strokeweight="1pt"/>
            </w:pict>
          </mc:Fallback>
        </mc:AlternateContent>
      </w:r>
      <w:r w:rsidRPr="009E33E3">
        <w:rPr>
          <w:sz w:val="20"/>
          <w:szCs w:val="20"/>
        </w:rPr>
        <w:t xml:space="preserve">Copy of job description attached  </w:t>
      </w:r>
      <w:r w:rsidR="00D26856">
        <w:rPr>
          <w:sz w:val="20"/>
          <w:szCs w:val="20"/>
        </w:rPr>
        <w:tab/>
      </w:r>
      <w:r w:rsidR="00D26856">
        <w:rPr>
          <w:sz w:val="20"/>
          <w:szCs w:val="20"/>
        </w:rPr>
        <w:tab/>
      </w:r>
      <w:r w:rsidR="00D26856">
        <w:rPr>
          <w:sz w:val="20"/>
          <w:szCs w:val="20"/>
        </w:rPr>
        <w:tab/>
      </w:r>
      <w:r w:rsidR="00D26856">
        <w:rPr>
          <w:sz w:val="20"/>
          <w:szCs w:val="20"/>
        </w:rPr>
        <w:tab/>
      </w:r>
      <w:r w:rsidR="00D26856">
        <w:rPr>
          <w:sz w:val="20"/>
          <w:szCs w:val="20"/>
        </w:rPr>
        <w:tab/>
      </w:r>
      <w:r w:rsidR="00D26856">
        <w:rPr>
          <w:sz w:val="20"/>
          <w:szCs w:val="20"/>
        </w:rPr>
        <w:tab/>
      </w:r>
    </w:p>
    <w:p w:rsidR="0091799B" w:rsidRDefault="0091799B" w:rsidP="0091799B">
      <w:pPr>
        <w:jc w:val="both"/>
        <w:rPr>
          <w:sz w:val="20"/>
          <w:szCs w:val="20"/>
        </w:rPr>
      </w:pPr>
    </w:p>
    <w:p w:rsidR="0091799B" w:rsidRDefault="0091799B" w:rsidP="0091799B">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91799B" w:rsidRDefault="00FC1AEC" w:rsidP="0091799B">
      <w:pPr>
        <w:jc w:val="both"/>
        <w:rPr>
          <w:sz w:val="20"/>
          <w:szCs w:val="20"/>
        </w:rPr>
      </w:pPr>
      <w:r>
        <w:rPr>
          <w:sz w:val="20"/>
          <w:szCs w:val="20"/>
        </w:rPr>
        <w:t>Completed by</w:t>
      </w:r>
      <w:r w:rsidR="0091799B">
        <w:rPr>
          <w:sz w:val="20"/>
          <w:szCs w:val="20"/>
        </w:rPr>
        <w:tab/>
      </w:r>
      <w:r w:rsidR="0091799B">
        <w:rPr>
          <w:sz w:val="20"/>
          <w:szCs w:val="20"/>
        </w:rPr>
        <w:tab/>
      </w:r>
      <w:r w:rsidR="0091799B">
        <w:rPr>
          <w:sz w:val="20"/>
          <w:szCs w:val="20"/>
        </w:rPr>
        <w:tab/>
      </w:r>
      <w:r w:rsidR="0091799B">
        <w:rPr>
          <w:sz w:val="20"/>
          <w:szCs w:val="20"/>
        </w:rPr>
        <w:tab/>
      </w:r>
      <w:r w:rsidR="0091799B">
        <w:rPr>
          <w:sz w:val="20"/>
          <w:szCs w:val="20"/>
        </w:rPr>
        <w:tab/>
      </w:r>
      <w:r w:rsidR="0091799B">
        <w:rPr>
          <w:sz w:val="20"/>
          <w:szCs w:val="20"/>
        </w:rPr>
        <w:tab/>
      </w:r>
      <w:r w:rsidR="0091799B">
        <w:rPr>
          <w:sz w:val="20"/>
          <w:szCs w:val="20"/>
        </w:rPr>
        <w:tab/>
      </w:r>
      <w:r w:rsidR="0091799B">
        <w:rPr>
          <w:sz w:val="20"/>
          <w:szCs w:val="20"/>
        </w:rPr>
        <w:tab/>
        <w:t>Date</w:t>
      </w:r>
    </w:p>
    <w:p w:rsidR="00747B0C" w:rsidRDefault="00747B0C" w:rsidP="009A381D">
      <w:pPr>
        <w:jc w:val="both"/>
        <w:rPr>
          <w:sz w:val="20"/>
          <w:szCs w:val="20"/>
          <w:u w:val="single"/>
        </w:rPr>
      </w:pPr>
    </w:p>
    <w:p w:rsidR="009A381D" w:rsidRDefault="009A381D" w:rsidP="009A381D">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bookmarkStart w:id="10" w:name="_GoBack"/>
      <w:bookmarkEnd w:id="10"/>
    </w:p>
    <w:p w:rsidR="009A381D" w:rsidRPr="00155280" w:rsidRDefault="009A381D" w:rsidP="00155280">
      <w:pPr>
        <w:jc w:val="both"/>
        <w:rPr>
          <w:sz w:val="20"/>
          <w:szCs w:val="20"/>
        </w:rPr>
      </w:pPr>
      <w:r>
        <w:rPr>
          <w:sz w:val="20"/>
          <w:szCs w:val="20"/>
        </w:rPr>
        <w:t>HR Review</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sidR="00122C39">
        <w:rPr>
          <w:sz w:val="20"/>
          <w:szCs w:val="20"/>
        </w:rPr>
        <w:tab/>
      </w:r>
      <w:r w:rsidR="00122C39">
        <w:rPr>
          <w:sz w:val="20"/>
          <w:szCs w:val="20"/>
        </w:rPr>
        <w:tab/>
      </w:r>
      <w:r w:rsidR="00122C39">
        <w:rPr>
          <w:sz w:val="20"/>
          <w:szCs w:val="20"/>
        </w:rPr>
        <w:t xml:space="preserve">Meets salary </w:t>
      </w:r>
      <w:proofErr w:type="gramStart"/>
      <w:r w:rsidR="00122C39">
        <w:rPr>
          <w:sz w:val="20"/>
          <w:szCs w:val="20"/>
        </w:rPr>
        <w:t>threshold  Y</w:t>
      </w:r>
      <w:proofErr w:type="gramEnd"/>
      <w:r w:rsidR="00122C39">
        <w:rPr>
          <w:sz w:val="20"/>
          <w:szCs w:val="20"/>
        </w:rPr>
        <w:t>/N</w:t>
      </w:r>
    </w:p>
    <w:sectPr w:rsidR="009A381D" w:rsidRPr="00155280">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30" w:rsidRDefault="00FC1AEC">
      <w:r>
        <w:separator/>
      </w:r>
    </w:p>
  </w:endnote>
  <w:endnote w:type="continuationSeparator" w:id="0">
    <w:p w:rsidR="00317630" w:rsidRDefault="00FC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1C" w:rsidRDefault="0091799B">
    <w:pPr>
      <w:pStyle w:val="Footer"/>
      <w:rPr>
        <w:sz w:val="20"/>
        <w:szCs w:val="20"/>
      </w:rPr>
    </w:pPr>
    <w:r>
      <w:rPr>
        <w:sz w:val="20"/>
        <w:szCs w:val="20"/>
      </w:rPr>
      <w:t xml:space="preserve">Form Created </w:t>
    </w:r>
    <w:r w:rsidR="009A381D">
      <w:rPr>
        <w:sz w:val="20"/>
        <w:szCs w:val="20"/>
      </w:rPr>
      <w:t>–</w:t>
    </w:r>
    <w:r>
      <w:rPr>
        <w:sz w:val="20"/>
        <w:szCs w:val="20"/>
      </w:rPr>
      <w:t xml:space="preserve"> </w:t>
    </w:r>
    <w:r w:rsidR="009A381D">
      <w:rPr>
        <w:sz w:val="20"/>
        <w:szCs w:val="20"/>
      </w:rPr>
      <w:fldChar w:fldCharType="begin"/>
    </w:r>
    <w:r w:rsidR="009A381D">
      <w:rPr>
        <w:sz w:val="20"/>
        <w:szCs w:val="20"/>
      </w:rPr>
      <w:instrText xml:space="preserve"> CREATEDATE  \@ "MMMM yy" </w:instrText>
    </w:r>
    <w:r w:rsidR="009A381D">
      <w:rPr>
        <w:sz w:val="20"/>
        <w:szCs w:val="20"/>
      </w:rPr>
      <w:fldChar w:fldCharType="separate"/>
    </w:r>
    <w:r w:rsidR="00BB6C05">
      <w:rPr>
        <w:noProof/>
        <w:sz w:val="20"/>
        <w:szCs w:val="20"/>
      </w:rPr>
      <w:t>August 16</w:t>
    </w:r>
    <w:r w:rsidR="009A381D">
      <w:rPr>
        <w:sz w:val="20"/>
        <w:szCs w:val="20"/>
      </w:rPr>
      <w:fldChar w:fldCharType="end"/>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sidR="00122C39">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122C39">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30" w:rsidRDefault="00FC1AEC">
      <w:r>
        <w:separator/>
      </w:r>
    </w:p>
  </w:footnote>
  <w:footnote w:type="continuationSeparator" w:id="0">
    <w:p w:rsidR="00317630" w:rsidRDefault="00FC1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394"/>
    <w:multiLevelType w:val="hybridMultilevel"/>
    <w:tmpl w:val="0144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E2FCB"/>
    <w:multiLevelType w:val="hybridMultilevel"/>
    <w:tmpl w:val="58B8DD0C"/>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42721"/>
    <w:multiLevelType w:val="hybridMultilevel"/>
    <w:tmpl w:val="F4EC93AC"/>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9B5D73"/>
    <w:multiLevelType w:val="hybridMultilevel"/>
    <w:tmpl w:val="B2C272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D77D23"/>
    <w:multiLevelType w:val="hybridMultilevel"/>
    <w:tmpl w:val="D1007C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ED191B"/>
    <w:multiLevelType w:val="hybridMultilevel"/>
    <w:tmpl w:val="CEDC68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3F37DB"/>
    <w:multiLevelType w:val="hybridMultilevel"/>
    <w:tmpl w:val="A34C0F32"/>
    <w:lvl w:ilvl="0" w:tplc="A2CACF2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E363DEC"/>
    <w:multiLevelType w:val="hybridMultilevel"/>
    <w:tmpl w:val="89EEFA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37592A"/>
    <w:multiLevelType w:val="hybridMultilevel"/>
    <w:tmpl w:val="C7D032D2"/>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725C84"/>
    <w:multiLevelType w:val="hybridMultilevel"/>
    <w:tmpl w:val="EA5EBE0A"/>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1F307D"/>
    <w:multiLevelType w:val="hybridMultilevel"/>
    <w:tmpl w:val="8C02CFAE"/>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421927"/>
    <w:multiLevelType w:val="hybridMultilevel"/>
    <w:tmpl w:val="D51E6832"/>
    <w:lvl w:ilvl="0" w:tplc="A2CACF2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1"/>
  </w:num>
  <w:num w:numId="4">
    <w:abstractNumId w:val="1"/>
  </w:num>
  <w:num w:numId="5">
    <w:abstractNumId w:val="10"/>
  </w:num>
  <w:num w:numId="6">
    <w:abstractNumId w:val="4"/>
  </w:num>
  <w:num w:numId="7">
    <w:abstractNumId w:val="3"/>
  </w:num>
  <w:num w:numId="8">
    <w:abstractNumId w:val="9"/>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9B"/>
    <w:rsid w:val="0005099C"/>
    <w:rsid w:val="00122C39"/>
    <w:rsid w:val="00155280"/>
    <w:rsid w:val="001631AD"/>
    <w:rsid w:val="0021298D"/>
    <w:rsid w:val="00260C68"/>
    <w:rsid w:val="00271519"/>
    <w:rsid w:val="00317630"/>
    <w:rsid w:val="00377E94"/>
    <w:rsid w:val="00386186"/>
    <w:rsid w:val="00483592"/>
    <w:rsid w:val="005225D3"/>
    <w:rsid w:val="0059657B"/>
    <w:rsid w:val="00747B0C"/>
    <w:rsid w:val="008A65DD"/>
    <w:rsid w:val="0091799B"/>
    <w:rsid w:val="009A381D"/>
    <w:rsid w:val="009D5E0B"/>
    <w:rsid w:val="009E33E3"/>
    <w:rsid w:val="00AE2001"/>
    <w:rsid w:val="00BB6C05"/>
    <w:rsid w:val="00C5676B"/>
    <w:rsid w:val="00C6380D"/>
    <w:rsid w:val="00D26856"/>
    <w:rsid w:val="00E13BE1"/>
    <w:rsid w:val="00FC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799B"/>
    <w:pPr>
      <w:jc w:val="center"/>
    </w:pPr>
    <w:rPr>
      <w:b/>
      <w:bCs/>
    </w:rPr>
  </w:style>
  <w:style w:type="character" w:customStyle="1" w:styleId="TitleChar">
    <w:name w:val="Title Char"/>
    <w:basedOn w:val="DefaultParagraphFont"/>
    <w:link w:val="Title"/>
    <w:rsid w:val="0091799B"/>
    <w:rPr>
      <w:rFonts w:ascii="Times New Roman" w:eastAsia="Times New Roman" w:hAnsi="Times New Roman" w:cs="Times New Roman"/>
      <w:b/>
      <w:bCs/>
      <w:sz w:val="24"/>
      <w:szCs w:val="24"/>
    </w:rPr>
  </w:style>
  <w:style w:type="paragraph" w:styleId="Subtitle">
    <w:name w:val="Subtitle"/>
    <w:basedOn w:val="Normal"/>
    <w:link w:val="SubtitleChar"/>
    <w:qFormat/>
    <w:rsid w:val="0091799B"/>
    <w:pPr>
      <w:jc w:val="center"/>
    </w:pPr>
    <w:rPr>
      <w:b/>
      <w:bCs/>
    </w:rPr>
  </w:style>
  <w:style w:type="character" w:customStyle="1" w:styleId="SubtitleChar">
    <w:name w:val="Subtitle Char"/>
    <w:basedOn w:val="DefaultParagraphFont"/>
    <w:link w:val="Subtitle"/>
    <w:rsid w:val="0091799B"/>
    <w:rPr>
      <w:rFonts w:ascii="Times New Roman" w:eastAsia="Times New Roman" w:hAnsi="Times New Roman" w:cs="Times New Roman"/>
      <w:b/>
      <w:bCs/>
      <w:sz w:val="24"/>
      <w:szCs w:val="24"/>
    </w:rPr>
  </w:style>
  <w:style w:type="paragraph" w:styleId="NormalWeb">
    <w:name w:val="Normal (Web)"/>
    <w:basedOn w:val="Normal"/>
    <w:rsid w:val="0091799B"/>
    <w:pPr>
      <w:spacing w:before="100" w:beforeAutospacing="1" w:after="100" w:afterAutospacing="1"/>
    </w:pPr>
    <w:rPr>
      <w:rFonts w:ascii="Verdana" w:hAnsi="Verdana"/>
      <w:sz w:val="19"/>
      <w:szCs w:val="19"/>
    </w:rPr>
  </w:style>
  <w:style w:type="character" w:styleId="Hyperlink">
    <w:name w:val="Hyperlink"/>
    <w:basedOn w:val="DefaultParagraphFont"/>
    <w:rsid w:val="0091799B"/>
    <w:rPr>
      <w:color w:val="0000FF"/>
      <w:u w:val="single"/>
    </w:rPr>
  </w:style>
  <w:style w:type="paragraph" w:styleId="Footer">
    <w:name w:val="footer"/>
    <w:basedOn w:val="Normal"/>
    <w:link w:val="FooterChar"/>
    <w:rsid w:val="0091799B"/>
    <w:pPr>
      <w:tabs>
        <w:tab w:val="center" w:pos="4320"/>
        <w:tab w:val="right" w:pos="8640"/>
      </w:tabs>
    </w:pPr>
  </w:style>
  <w:style w:type="character" w:customStyle="1" w:styleId="FooterChar">
    <w:name w:val="Footer Char"/>
    <w:basedOn w:val="DefaultParagraphFont"/>
    <w:link w:val="Footer"/>
    <w:rsid w:val="0091799B"/>
    <w:rPr>
      <w:rFonts w:ascii="Times New Roman" w:eastAsia="Times New Roman" w:hAnsi="Times New Roman" w:cs="Times New Roman"/>
      <w:sz w:val="24"/>
      <w:szCs w:val="24"/>
    </w:rPr>
  </w:style>
  <w:style w:type="paragraph" w:styleId="ListParagraph">
    <w:name w:val="List Paragraph"/>
    <w:basedOn w:val="Normal"/>
    <w:uiPriority w:val="34"/>
    <w:qFormat/>
    <w:rsid w:val="00FC1AEC"/>
    <w:pPr>
      <w:ind w:left="720"/>
      <w:contextualSpacing/>
    </w:pPr>
  </w:style>
  <w:style w:type="paragraph" w:styleId="BalloonText">
    <w:name w:val="Balloon Text"/>
    <w:basedOn w:val="Normal"/>
    <w:link w:val="BalloonTextChar"/>
    <w:uiPriority w:val="99"/>
    <w:semiHidden/>
    <w:unhideWhenUsed/>
    <w:rsid w:val="009A3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1D"/>
    <w:rPr>
      <w:rFonts w:ascii="Segoe UI" w:eastAsia="Times New Roman" w:hAnsi="Segoe UI" w:cs="Segoe UI"/>
      <w:sz w:val="18"/>
      <w:szCs w:val="18"/>
    </w:rPr>
  </w:style>
  <w:style w:type="paragraph" w:styleId="Header">
    <w:name w:val="header"/>
    <w:basedOn w:val="Normal"/>
    <w:link w:val="HeaderChar"/>
    <w:uiPriority w:val="99"/>
    <w:unhideWhenUsed/>
    <w:rsid w:val="009A381D"/>
    <w:pPr>
      <w:tabs>
        <w:tab w:val="center" w:pos="4680"/>
        <w:tab w:val="right" w:pos="9360"/>
      </w:tabs>
    </w:pPr>
  </w:style>
  <w:style w:type="character" w:customStyle="1" w:styleId="HeaderChar">
    <w:name w:val="Header Char"/>
    <w:basedOn w:val="DefaultParagraphFont"/>
    <w:link w:val="Header"/>
    <w:uiPriority w:val="99"/>
    <w:rsid w:val="009A381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799B"/>
    <w:pPr>
      <w:jc w:val="center"/>
    </w:pPr>
    <w:rPr>
      <w:b/>
      <w:bCs/>
    </w:rPr>
  </w:style>
  <w:style w:type="character" w:customStyle="1" w:styleId="TitleChar">
    <w:name w:val="Title Char"/>
    <w:basedOn w:val="DefaultParagraphFont"/>
    <w:link w:val="Title"/>
    <w:rsid w:val="0091799B"/>
    <w:rPr>
      <w:rFonts w:ascii="Times New Roman" w:eastAsia="Times New Roman" w:hAnsi="Times New Roman" w:cs="Times New Roman"/>
      <w:b/>
      <w:bCs/>
      <w:sz w:val="24"/>
      <w:szCs w:val="24"/>
    </w:rPr>
  </w:style>
  <w:style w:type="paragraph" w:styleId="Subtitle">
    <w:name w:val="Subtitle"/>
    <w:basedOn w:val="Normal"/>
    <w:link w:val="SubtitleChar"/>
    <w:qFormat/>
    <w:rsid w:val="0091799B"/>
    <w:pPr>
      <w:jc w:val="center"/>
    </w:pPr>
    <w:rPr>
      <w:b/>
      <w:bCs/>
    </w:rPr>
  </w:style>
  <w:style w:type="character" w:customStyle="1" w:styleId="SubtitleChar">
    <w:name w:val="Subtitle Char"/>
    <w:basedOn w:val="DefaultParagraphFont"/>
    <w:link w:val="Subtitle"/>
    <w:rsid w:val="0091799B"/>
    <w:rPr>
      <w:rFonts w:ascii="Times New Roman" w:eastAsia="Times New Roman" w:hAnsi="Times New Roman" w:cs="Times New Roman"/>
      <w:b/>
      <w:bCs/>
      <w:sz w:val="24"/>
      <w:szCs w:val="24"/>
    </w:rPr>
  </w:style>
  <w:style w:type="paragraph" w:styleId="NormalWeb">
    <w:name w:val="Normal (Web)"/>
    <w:basedOn w:val="Normal"/>
    <w:rsid w:val="0091799B"/>
    <w:pPr>
      <w:spacing w:before="100" w:beforeAutospacing="1" w:after="100" w:afterAutospacing="1"/>
    </w:pPr>
    <w:rPr>
      <w:rFonts w:ascii="Verdana" w:hAnsi="Verdana"/>
      <w:sz w:val="19"/>
      <w:szCs w:val="19"/>
    </w:rPr>
  </w:style>
  <w:style w:type="character" w:styleId="Hyperlink">
    <w:name w:val="Hyperlink"/>
    <w:basedOn w:val="DefaultParagraphFont"/>
    <w:rsid w:val="0091799B"/>
    <w:rPr>
      <w:color w:val="0000FF"/>
      <w:u w:val="single"/>
    </w:rPr>
  </w:style>
  <w:style w:type="paragraph" w:styleId="Footer">
    <w:name w:val="footer"/>
    <w:basedOn w:val="Normal"/>
    <w:link w:val="FooterChar"/>
    <w:rsid w:val="0091799B"/>
    <w:pPr>
      <w:tabs>
        <w:tab w:val="center" w:pos="4320"/>
        <w:tab w:val="right" w:pos="8640"/>
      </w:tabs>
    </w:pPr>
  </w:style>
  <w:style w:type="character" w:customStyle="1" w:styleId="FooterChar">
    <w:name w:val="Footer Char"/>
    <w:basedOn w:val="DefaultParagraphFont"/>
    <w:link w:val="Footer"/>
    <w:rsid w:val="0091799B"/>
    <w:rPr>
      <w:rFonts w:ascii="Times New Roman" w:eastAsia="Times New Roman" w:hAnsi="Times New Roman" w:cs="Times New Roman"/>
      <w:sz w:val="24"/>
      <w:szCs w:val="24"/>
    </w:rPr>
  </w:style>
  <w:style w:type="paragraph" w:styleId="ListParagraph">
    <w:name w:val="List Paragraph"/>
    <w:basedOn w:val="Normal"/>
    <w:uiPriority w:val="34"/>
    <w:qFormat/>
    <w:rsid w:val="00FC1AEC"/>
    <w:pPr>
      <w:ind w:left="720"/>
      <w:contextualSpacing/>
    </w:pPr>
  </w:style>
  <w:style w:type="paragraph" w:styleId="BalloonText">
    <w:name w:val="Balloon Text"/>
    <w:basedOn w:val="Normal"/>
    <w:link w:val="BalloonTextChar"/>
    <w:uiPriority w:val="99"/>
    <w:semiHidden/>
    <w:unhideWhenUsed/>
    <w:rsid w:val="009A3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1D"/>
    <w:rPr>
      <w:rFonts w:ascii="Segoe UI" w:eastAsia="Times New Roman" w:hAnsi="Segoe UI" w:cs="Segoe UI"/>
      <w:sz w:val="18"/>
      <w:szCs w:val="18"/>
    </w:rPr>
  </w:style>
  <w:style w:type="paragraph" w:styleId="Header">
    <w:name w:val="header"/>
    <w:basedOn w:val="Normal"/>
    <w:link w:val="HeaderChar"/>
    <w:uiPriority w:val="99"/>
    <w:unhideWhenUsed/>
    <w:rsid w:val="009A381D"/>
    <w:pPr>
      <w:tabs>
        <w:tab w:val="center" w:pos="4680"/>
        <w:tab w:val="right" w:pos="9360"/>
      </w:tabs>
    </w:pPr>
  </w:style>
  <w:style w:type="character" w:customStyle="1" w:styleId="HeaderChar">
    <w:name w:val="Header Char"/>
    <w:basedOn w:val="DefaultParagraphFont"/>
    <w:link w:val="Header"/>
    <w:uiPriority w:val="99"/>
    <w:rsid w:val="009A38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Thies, Kate</dc:creator>
  <cp:lastModifiedBy>Denise Szelest</cp:lastModifiedBy>
  <cp:revision>4</cp:revision>
  <cp:lastPrinted>2016-08-10T16:34:00Z</cp:lastPrinted>
  <dcterms:created xsi:type="dcterms:W3CDTF">2016-08-10T18:31:00Z</dcterms:created>
  <dcterms:modified xsi:type="dcterms:W3CDTF">2016-08-10T18:34:00Z</dcterms:modified>
</cp:coreProperties>
</file>