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C5" w:rsidRPr="008975C5" w:rsidRDefault="008975C5" w:rsidP="008975C5">
      <w:pPr>
        <w:ind w:left="720"/>
        <w:jc w:val="right"/>
        <w:rPr>
          <w:rFonts w:ascii="Times New Roman" w:hAnsi="Times New Roman"/>
          <w:b/>
          <w:bCs/>
        </w:rPr>
      </w:pPr>
      <w:bookmarkStart w:id="0" w:name="_GoBack"/>
      <w:bookmarkEnd w:id="0"/>
      <w:r w:rsidRPr="008975C5">
        <w:rPr>
          <w:rFonts w:ascii="Times New Roman" w:hAnsi="Times New Roman"/>
          <w:b/>
          <w:bCs/>
        </w:rPr>
        <w:t>Senate Bill 1112-</w:t>
      </w:r>
      <w:r>
        <w:rPr>
          <w:rFonts w:ascii="Times New Roman" w:hAnsi="Times New Roman"/>
          <w:b/>
          <w:bCs/>
        </w:rPr>
        <w:t>17</w:t>
      </w:r>
    </w:p>
    <w:p w:rsidR="008975C5" w:rsidRPr="008975C5" w:rsidRDefault="008975C5" w:rsidP="008975C5">
      <w:pPr>
        <w:ind w:left="720"/>
        <w:jc w:val="right"/>
        <w:rPr>
          <w:rFonts w:ascii="Times New Roman" w:hAnsi="Times New Roman"/>
          <w:b/>
          <w:bCs/>
        </w:rPr>
      </w:pPr>
    </w:p>
    <w:p w:rsidR="008975C5" w:rsidRPr="008975C5" w:rsidRDefault="008975C5" w:rsidP="008975C5">
      <w:pPr>
        <w:jc w:val="center"/>
        <w:rPr>
          <w:rFonts w:ascii="Times New Roman" w:hAnsi="Times New Roman"/>
          <w:b/>
        </w:rPr>
      </w:pPr>
      <w:r w:rsidRPr="008975C5">
        <w:rPr>
          <w:rFonts w:ascii="Times New Roman" w:hAnsi="Times New Roman"/>
          <w:b/>
        </w:rPr>
        <w:t>UNIVERSITY SENATE</w:t>
      </w:r>
    </w:p>
    <w:p w:rsidR="008975C5" w:rsidRPr="008975C5" w:rsidRDefault="008975C5" w:rsidP="008975C5">
      <w:pPr>
        <w:jc w:val="center"/>
        <w:rPr>
          <w:rFonts w:ascii="Times New Roman" w:hAnsi="Times New Roman"/>
        </w:rPr>
      </w:pPr>
    </w:p>
    <w:p w:rsidR="008975C5" w:rsidRPr="008975C5" w:rsidRDefault="008975C5" w:rsidP="008975C5">
      <w:pPr>
        <w:jc w:val="center"/>
        <w:rPr>
          <w:rFonts w:ascii="Times New Roman" w:hAnsi="Times New Roman"/>
        </w:rPr>
      </w:pPr>
      <w:r w:rsidRPr="008975C5">
        <w:rPr>
          <w:rFonts w:ascii="Times New Roman" w:hAnsi="Times New Roman"/>
        </w:rPr>
        <w:t xml:space="preserve">UNVERSITY AT </w:t>
      </w:r>
      <w:smartTag w:uri="urn:schemas-microsoft-com:office:smarttags" w:element="City">
        <w:smartTag w:uri="urn:schemas-microsoft-com:office:smarttags" w:element="place">
          <w:r w:rsidRPr="008975C5">
            <w:rPr>
              <w:rFonts w:ascii="Times New Roman" w:hAnsi="Times New Roman"/>
            </w:rPr>
            <w:t>ALBANY</w:t>
          </w:r>
        </w:smartTag>
      </w:smartTag>
    </w:p>
    <w:p w:rsidR="008975C5" w:rsidRPr="008975C5" w:rsidRDefault="008975C5" w:rsidP="008975C5">
      <w:pPr>
        <w:jc w:val="center"/>
        <w:rPr>
          <w:rFonts w:ascii="Times New Roman" w:hAnsi="Times New Roman"/>
        </w:rPr>
      </w:pPr>
      <w:smartTag w:uri="urn:schemas-microsoft-com:office:smarttags" w:element="place">
        <w:smartTag w:uri="urn:schemas-microsoft-com:office:smarttags" w:element="PlaceType">
          <w:r w:rsidRPr="008975C5">
            <w:rPr>
              <w:rFonts w:ascii="Times New Roman" w:hAnsi="Times New Roman"/>
            </w:rPr>
            <w:t>STATE</w:t>
          </w:r>
        </w:smartTag>
        <w:r w:rsidRPr="008975C5">
          <w:rPr>
            <w:rFonts w:ascii="Times New Roman" w:hAnsi="Times New Roman"/>
          </w:rPr>
          <w:t xml:space="preserve"> </w:t>
        </w:r>
        <w:smartTag w:uri="urn:schemas-microsoft-com:office:smarttags" w:element="PlaceType">
          <w:r w:rsidRPr="008975C5">
            <w:rPr>
              <w:rFonts w:ascii="Times New Roman" w:hAnsi="Times New Roman"/>
            </w:rPr>
            <w:t>UNIVERSITY</w:t>
          </w:r>
        </w:smartTag>
      </w:smartTag>
      <w:r w:rsidRPr="008975C5">
        <w:rPr>
          <w:rFonts w:ascii="Times New Roman" w:hAnsi="Times New Roman"/>
        </w:rPr>
        <w:t xml:space="preserve"> OF NEW YORK</w:t>
      </w:r>
    </w:p>
    <w:p w:rsidR="008975C5" w:rsidRPr="008975C5" w:rsidRDefault="008975C5" w:rsidP="008975C5">
      <w:pPr>
        <w:jc w:val="center"/>
        <w:rPr>
          <w:rFonts w:ascii="Times New Roman" w:hAnsi="Times New Roman"/>
        </w:rPr>
      </w:pPr>
    </w:p>
    <w:p w:rsidR="008975C5" w:rsidRPr="008975C5" w:rsidRDefault="008975C5" w:rsidP="008975C5">
      <w:pPr>
        <w:jc w:val="center"/>
        <w:rPr>
          <w:rFonts w:ascii="Times New Roman" w:hAnsi="Times New Roman"/>
        </w:rPr>
      </w:pPr>
    </w:p>
    <w:p w:rsidR="008975C5" w:rsidRPr="008975C5" w:rsidRDefault="008975C5" w:rsidP="008975C5">
      <w:pPr>
        <w:jc w:val="center"/>
        <w:rPr>
          <w:rFonts w:ascii="Times New Roman" w:hAnsi="Times New Roman"/>
        </w:rPr>
      </w:pPr>
    </w:p>
    <w:p w:rsidR="008975C5" w:rsidRPr="008975C5" w:rsidRDefault="008975C5" w:rsidP="008975C5">
      <w:pPr>
        <w:rPr>
          <w:rFonts w:ascii="Times New Roman" w:hAnsi="Times New Roman"/>
        </w:rPr>
      </w:pPr>
      <w:r w:rsidRPr="008975C5">
        <w:rPr>
          <w:rFonts w:ascii="Times New Roman" w:hAnsi="Times New Roman"/>
        </w:rPr>
        <w:t>Introduced by:</w:t>
      </w:r>
      <w:r w:rsidRPr="008975C5">
        <w:rPr>
          <w:rFonts w:ascii="Times New Roman" w:hAnsi="Times New Roman"/>
        </w:rPr>
        <w:tab/>
      </w:r>
      <w:r w:rsidRPr="008975C5">
        <w:rPr>
          <w:rFonts w:ascii="Times New Roman" w:hAnsi="Times New Roman"/>
        </w:rPr>
        <w:tab/>
      </w:r>
      <w:r>
        <w:rPr>
          <w:rFonts w:ascii="Times New Roman" w:hAnsi="Times New Roman"/>
        </w:rPr>
        <w:t>Undergraduate Academic Council</w:t>
      </w:r>
    </w:p>
    <w:p w:rsidR="008975C5" w:rsidRPr="008975C5" w:rsidRDefault="008975C5" w:rsidP="008975C5">
      <w:pPr>
        <w:rPr>
          <w:rFonts w:ascii="Times New Roman" w:hAnsi="Times New Roman"/>
        </w:rPr>
      </w:pPr>
    </w:p>
    <w:p w:rsidR="008975C5" w:rsidRPr="008975C5" w:rsidRDefault="008975C5" w:rsidP="008975C5">
      <w:pPr>
        <w:rPr>
          <w:rFonts w:ascii="Times New Roman" w:hAnsi="Times New Roman"/>
        </w:rPr>
      </w:pPr>
      <w:r w:rsidRPr="008975C5">
        <w:rPr>
          <w:rFonts w:ascii="Times New Roman" w:hAnsi="Times New Roman"/>
        </w:rPr>
        <w:t>Date:</w:t>
      </w:r>
      <w:r w:rsidRPr="008975C5">
        <w:rPr>
          <w:rFonts w:ascii="Times New Roman" w:hAnsi="Times New Roman"/>
        </w:rPr>
        <w:tab/>
      </w:r>
      <w:r w:rsidRPr="008975C5">
        <w:rPr>
          <w:rFonts w:ascii="Times New Roman" w:hAnsi="Times New Roman"/>
        </w:rPr>
        <w:tab/>
      </w:r>
      <w:r w:rsidRPr="008975C5">
        <w:rPr>
          <w:rFonts w:ascii="Times New Roman" w:hAnsi="Times New Roman"/>
        </w:rPr>
        <w:tab/>
        <w:t xml:space="preserve"> </w:t>
      </w:r>
      <w:r>
        <w:rPr>
          <w:rFonts w:ascii="Times New Roman" w:hAnsi="Times New Roman"/>
        </w:rPr>
        <w:t>April 2, 2012</w:t>
      </w:r>
    </w:p>
    <w:p w:rsidR="008975C5" w:rsidRPr="008975C5" w:rsidRDefault="008975C5" w:rsidP="008975C5">
      <w:pPr>
        <w:rPr>
          <w:rFonts w:ascii="Times New Roman" w:hAnsi="Times New Roman"/>
        </w:rPr>
      </w:pPr>
    </w:p>
    <w:p w:rsidR="008975C5" w:rsidRPr="008975C5" w:rsidRDefault="008975C5" w:rsidP="008975C5">
      <w:pPr>
        <w:ind w:left="720"/>
        <w:jc w:val="center"/>
        <w:rPr>
          <w:rFonts w:ascii="Times New Roman" w:hAnsi="Times New Roman"/>
          <w:b/>
          <w:bCs/>
        </w:rPr>
      </w:pPr>
    </w:p>
    <w:p w:rsidR="008975C5" w:rsidRPr="008975C5" w:rsidRDefault="008975C5" w:rsidP="008975C5">
      <w:pPr>
        <w:jc w:val="center"/>
        <w:rPr>
          <w:rFonts w:ascii="Times New Roman" w:hAnsi="Times New Roman"/>
          <w:b/>
        </w:rPr>
      </w:pPr>
      <w:r>
        <w:rPr>
          <w:rFonts w:ascii="Times New Roman" w:hAnsi="Times New Roman"/>
          <w:b/>
        </w:rPr>
        <w:t>REVISIONS TO INF MAJOR</w:t>
      </w:r>
    </w:p>
    <w:p w:rsidR="008975C5" w:rsidRPr="008975C5" w:rsidRDefault="008975C5" w:rsidP="008975C5">
      <w:pPr>
        <w:jc w:val="center"/>
        <w:rPr>
          <w:rFonts w:ascii="Times New Roman" w:hAnsi="Times New Roman"/>
          <w:b/>
        </w:rPr>
      </w:pPr>
    </w:p>
    <w:p w:rsidR="008975C5" w:rsidRPr="008975C5" w:rsidRDefault="008975C5" w:rsidP="008975C5">
      <w:pPr>
        <w:rPr>
          <w:rFonts w:ascii="Times New Roman" w:hAnsi="Times New Roman"/>
        </w:rPr>
      </w:pPr>
      <w:r w:rsidRPr="008975C5">
        <w:rPr>
          <w:rFonts w:ascii="Times New Roman" w:hAnsi="Times New Roman"/>
        </w:rPr>
        <w:t>IT IS HEREBY PROPOSED THAT THE FOLLOWING BE ADOPTED:</w:t>
      </w:r>
    </w:p>
    <w:p w:rsidR="008975C5" w:rsidRPr="008975C5" w:rsidRDefault="008975C5" w:rsidP="008975C5">
      <w:pPr>
        <w:rPr>
          <w:rFonts w:ascii="Times New Roman" w:hAnsi="Times New Roman"/>
        </w:rPr>
      </w:pPr>
    </w:p>
    <w:p w:rsidR="008975C5" w:rsidRPr="008975C5" w:rsidRDefault="008975C5" w:rsidP="008975C5">
      <w:pPr>
        <w:ind w:left="720"/>
        <w:rPr>
          <w:rFonts w:ascii="Times New Roman" w:hAnsi="Times New Roman"/>
        </w:rPr>
      </w:pPr>
    </w:p>
    <w:p w:rsidR="008975C5" w:rsidRPr="008975C5" w:rsidRDefault="008975C5" w:rsidP="008975C5">
      <w:pPr>
        <w:numPr>
          <w:ilvl w:val="0"/>
          <w:numId w:val="5"/>
        </w:numPr>
        <w:rPr>
          <w:rFonts w:ascii="Times New Roman" w:hAnsi="Times New Roman"/>
        </w:rPr>
      </w:pPr>
      <w:r w:rsidRPr="008975C5">
        <w:rPr>
          <w:rFonts w:ascii="Times New Roman" w:hAnsi="Times New Roman"/>
        </w:rPr>
        <w:t xml:space="preserve">That this takes effect for the </w:t>
      </w:r>
      <w:proofErr w:type="gramStart"/>
      <w:r>
        <w:rPr>
          <w:rFonts w:ascii="Times New Roman" w:hAnsi="Times New Roman"/>
        </w:rPr>
        <w:t>Fall</w:t>
      </w:r>
      <w:proofErr w:type="gramEnd"/>
      <w:r>
        <w:rPr>
          <w:rFonts w:ascii="Times New Roman" w:hAnsi="Times New Roman"/>
        </w:rPr>
        <w:t xml:space="preserve"> 2012 </w:t>
      </w:r>
      <w:r w:rsidRPr="008975C5">
        <w:rPr>
          <w:rFonts w:ascii="Times New Roman" w:hAnsi="Times New Roman"/>
        </w:rPr>
        <w:t>semester.</w:t>
      </w:r>
    </w:p>
    <w:p w:rsidR="008975C5" w:rsidRPr="008975C5" w:rsidRDefault="008975C5" w:rsidP="008975C5">
      <w:pPr>
        <w:ind w:left="720"/>
        <w:rPr>
          <w:rFonts w:ascii="Times New Roman" w:hAnsi="Times New Roman"/>
        </w:rPr>
      </w:pPr>
    </w:p>
    <w:p w:rsidR="008975C5" w:rsidRPr="008975C5" w:rsidRDefault="008975C5" w:rsidP="008975C5">
      <w:pPr>
        <w:numPr>
          <w:ilvl w:val="0"/>
          <w:numId w:val="5"/>
        </w:numPr>
        <w:rPr>
          <w:rFonts w:ascii="Times New Roman" w:hAnsi="Times New Roman"/>
        </w:rPr>
      </w:pPr>
      <w:r w:rsidRPr="008975C5">
        <w:rPr>
          <w:rFonts w:ascii="Times New Roman" w:hAnsi="Times New Roman"/>
        </w:rPr>
        <w:t>That this proposal be forwarded to President George M. Philip for approval.</w:t>
      </w:r>
    </w:p>
    <w:p w:rsidR="008975C5" w:rsidRPr="008975C5" w:rsidRDefault="008975C5">
      <w:pPr>
        <w:spacing w:after="200" w:line="276" w:lineRule="auto"/>
        <w:rPr>
          <w:rFonts w:ascii="Times New Roman" w:hAnsi="Times New Roman"/>
          <w:b/>
          <w:bCs/>
        </w:rPr>
      </w:pPr>
      <w:r w:rsidRPr="008975C5">
        <w:rPr>
          <w:rFonts w:ascii="Times New Roman" w:hAnsi="Times New Roman"/>
          <w:b/>
          <w:bCs/>
        </w:rPr>
        <w:br w:type="page"/>
      </w:r>
    </w:p>
    <w:p w:rsidR="008975C5" w:rsidRDefault="008975C5" w:rsidP="008975C5">
      <w:pPr>
        <w:ind w:left="720"/>
        <w:jc w:val="center"/>
        <w:rPr>
          <w:b/>
          <w:bCs/>
        </w:rPr>
      </w:pPr>
    </w:p>
    <w:p w:rsidR="008975C5" w:rsidRDefault="008975C5"/>
    <w:tbl>
      <w:tblPr>
        <w:tblW w:w="5000" w:type="pct"/>
        <w:tblBorders>
          <w:bottom w:val="single" w:sz="4" w:space="0" w:color="auto"/>
        </w:tblBorders>
        <w:tblLayout w:type="fixed"/>
        <w:tblCellMar>
          <w:left w:w="58" w:type="dxa"/>
          <w:right w:w="58" w:type="dxa"/>
        </w:tblCellMar>
        <w:tblLook w:val="04A0" w:firstRow="1" w:lastRow="0" w:firstColumn="1" w:lastColumn="0" w:noHBand="0" w:noVBand="1"/>
      </w:tblPr>
      <w:tblGrid>
        <w:gridCol w:w="334"/>
        <w:gridCol w:w="876"/>
        <w:gridCol w:w="188"/>
        <w:gridCol w:w="246"/>
        <w:gridCol w:w="346"/>
        <w:gridCol w:w="188"/>
        <w:gridCol w:w="815"/>
        <w:gridCol w:w="636"/>
        <w:gridCol w:w="298"/>
        <w:gridCol w:w="48"/>
        <w:gridCol w:w="50"/>
        <w:gridCol w:w="79"/>
        <w:gridCol w:w="199"/>
        <w:gridCol w:w="390"/>
        <w:gridCol w:w="92"/>
        <w:gridCol w:w="687"/>
        <w:gridCol w:w="171"/>
        <w:gridCol w:w="210"/>
        <w:gridCol w:w="384"/>
        <w:gridCol w:w="20"/>
        <w:gridCol w:w="181"/>
        <w:gridCol w:w="201"/>
        <w:gridCol w:w="55"/>
        <w:gridCol w:w="524"/>
        <w:gridCol w:w="586"/>
        <w:gridCol w:w="382"/>
        <w:gridCol w:w="243"/>
        <w:gridCol w:w="256"/>
        <w:gridCol w:w="35"/>
        <w:gridCol w:w="756"/>
      </w:tblGrid>
      <w:tr w:rsidR="008C5507">
        <w:trPr>
          <w:trHeight w:val="429"/>
        </w:trPr>
        <w:tc>
          <w:tcPr>
            <w:tcW w:w="9476" w:type="dxa"/>
            <w:gridSpan w:val="30"/>
            <w:tcBorders>
              <w:top w:val="single" w:sz="4" w:space="0" w:color="auto"/>
              <w:left w:val="single" w:sz="4" w:space="0" w:color="auto"/>
              <w:bottom w:val="nil"/>
              <w:right w:val="single" w:sz="4" w:space="0" w:color="auto"/>
            </w:tcBorders>
          </w:tcPr>
          <w:p w:rsidR="008C5507" w:rsidRDefault="008C5507">
            <w:pPr>
              <w:pStyle w:val="Title"/>
              <w:rPr>
                <w:b w:val="0"/>
                <w:bCs w:val="0"/>
              </w:rPr>
            </w:pPr>
            <w:r>
              <w:rPr>
                <w:b w:val="0"/>
                <w:bCs w:val="0"/>
              </w:rPr>
              <w:t>University at Albany – State University of New York</w:t>
            </w:r>
          </w:p>
        </w:tc>
      </w:tr>
      <w:tr w:rsidR="008C5507">
        <w:trPr>
          <w:trHeight w:hRule="exact" w:val="287"/>
        </w:trPr>
        <w:tc>
          <w:tcPr>
            <w:tcW w:w="2993" w:type="dxa"/>
            <w:gridSpan w:val="7"/>
            <w:tcBorders>
              <w:top w:val="nil"/>
              <w:left w:val="single" w:sz="4" w:space="0" w:color="auto"/>
              <w:bottom w:val="nil"/>
              <w:right w:val="nil"/>
            </w:tcBorders>
            <w:vAlign w:val="bottom"/>
          </w:tcPr>
          <w:p w:rsidR="008C5507" w:rsidRDefault="008C5507">
            <w:pPr>
              <w:pStyle w:val="Subtitle"/>
            </w:pPr>
          </w:p>
        </w:tc>
        <w:tc>
          <w:tcPr>
            <w:tcW w:w="3701" w:type="dxa"/>
            <w:gridSpan w:val="16"/>
            <w:tcBorders>
              <w:top w:val="nil"/>
              <w:left w:val="nil"/>
              <w:bottom w:val="nil"/>
              <w:right w:val="nil"/>
            </w:tcBorders>
          </w:tcPr>
          <w:p w:rsidR="008C5507" w:rsidRDefault="008C5507">
            <w:pPr>
              <w:pStyle w:val="Heading2"/>
            </w:pPr>
            <w:r>
              <w:rPr>
                <w:sz w:val="20"/>
                <w:szCs w:val="20"/>
              </w:rPr>
              <w:t>Course and Program Action Form</w:t>
            </w:r>
          </w:p>
        </w:tc>
        <w:tc>
          <w:tcPr>
            <w:tcW w:w="1735" w:type="dxa"/>
            <w:gridSpan w:val="4"/>
            <w:tcBorders>
              <w:top w:val="nil"/>
              <w:left w:val="nil"/>
              <w:bottom w:val="nil"/>
              <w:right w:val="nil"/>
            </w:tcBorders>
            <w:vAlign w:val="bottom"/>
          </w:tcPr>
          <w:p w:rsidR="008C5507" w:rsidRDefault="008C5507">
            <w:pPr>
              <w:jc w:val="right"/>
              <w:rPr>
                <w:b/>
                <w:bCs/>
                <w:sz w:val="18"/>
              </w:rPr>
            </w:pPr>
            <w:r>
              <w:rPr>
                <w:b/>
                <w:bCs/>
                <w:sz w:val="18"/>
              </w:rPr>
              <w:t>Proposal No.</w:t>
            </w:r>
          </w:p>
        </w:tc>
        <w:tc>
          <w:tcPr>
            <w:tcW w:w="1047" w:type="dxa"/>
            <w:gridSpan w:val="3"/>
            <w:tcBorders>
              <w:top w:val="nil"/>
              <w:left w:val="nil"/>
              <w:bottom w:val="single" w:sz="4" w:space="0" w:color="auto"/>
              <w:right w:val="single" w:sz="4" w:space="0" w:color="auto"/>
            </w:tcBorders>
            <w:vAlign w:val="bottom"/>
          </w:tcPr>
          <w:p w:rsidR="008C5507" w:rsidRDefault="008C5507">
            <w:pPr>
              <w:jc w:val="center"/>
              <w:rPr>
                <w:sz w:val="16"/>
              </w:rPr>
            </w:pPr>
            <w:r>
              <w:rPr>
                <w:sz w:val="16"/>
              </w:rPr>
              <w:t xml:space="preserve"> </w:t>
            </w:r>
          </w:p>
        </w:tc>
      </w:tr>
      <w:tr w:rsidR="008C5507">
        <w:trPr>
          <w:trHeight w:val="100"/>
        </w:trPr>
        <w:tc>
          <w:tcPr>
            <w:tcW w:w="9476" w:type="dxa"/>
            <w:gridSpan w:val="30"/>
            <w:tcBorders>
              <w:top w:val="nil"/>
              <w:left w:val="single" w:sz="4" w:space="0" w:color="auto"/>
              <w:bottom w:val="nil"/>
              <w:right w:val="single" w:sz="4" w:space="0" w:color="auto"/>
            </w:tcBorders>
          </w:tcPr>
          <w:p w:rsidR="008C5507" w:rsidRDefault="008C5507">
            <w:pPr>
              <w:rPr>
                <w:sz w:val="16"/>
              </w:rPr>
            </w:pPr>
          </w:p>
        </w:tc>
      </w:tr>
      <w:tr w:rsidR="008C5507">
        <w:trPr>
          <w:trHeight w:hRule="exact" w:val="258"/>
        </w:trPr>
        <w:tc>
          <w:tcPr>
            <w:tcW w:w="1644" w:type="dxa"/>
            <w:gridSpan w:val="4"/>
            <w:tcBorders>
              <w:top w:val="nil"/>
              <w:left w:val="single" w:sz="4" w:space="0" w:color="auto"/>
              <w:bottom w:val="nil"/>
              <w:right w:val="single" w:sz="4" w:space="0" w:color="auto"/>
            </w:tcBorders>
            <w:vAlign w:val="center"/>
          </w:tcPr>
          <w:p w:rsidR="008C5507" w:rsidRDefault="008C5507">
            <w:pPr>
              <w:rPr>
                <w:sz w:val="16"/>
              </w:rPr>
            </w:pPr>
            <w:r>
              <w:rPr>
                <w:sz w:val="16"/>
              </w:rPr>
              <w:t>Please check one:</w:t>
            </w:r>
          </w:p>
        </w:tc>
        <w:tc>
          <w:tcPr>
            <w:tcW w:w="346"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1639" w:type="dxa"/>
            <w:gridSpan w:val="3"/>
            <w:tcBorders>
              <w:top w:val="nil"/>
              <w:left w:val="single" w:sz="4" w:space="0" w:color="auto"/>
              <w:bottom w:val="nil"/>
              <w:right w:val="single" w:sz="4" w:space="0" w:color="auto"/>
            </w:tcBorders>
            <w:vAlign w:val="center"/>
          </w:tcPr>
          <w:p w:rsidR="008C5507" w:rsidRDefault="008C5507">
            <w:pPr>
              <w:rPr>
                <w:sz w:val="16"/>
              </w:rPr>
            </w:pPr>
            <w:r>
              <w:rPr>
                <w:sz w:val="16"/>
              </w:rPr>
              <w:t>Course Proposal</w:t>
            </w:r>
          </w:p>
        </w:tc>
        <w:tc>
          <w:tcPr>
            <w:tcW w:w="346" w:type="dxa"/>
            <w:gridSpan w:val="2"/>
            <w:tcBorders>
              <w:top w:val="single" w:sz="4" w:space="0" w:color="auto"/>
              <w:left w:val="single" w:sz="4" w:space="0" w:color="auto"/>
              <w:bottom w:val="single" w:sz="4" w:space="0" w:color="auto"/>
              <w:right w:val="single" w:sz="4" w:space="0" w:color="auto"/>
            </w:tcBorders>
            <w:vAlign w:val="center"/>
          </w:tcPr>
          <w:p w:rsidR="008C5507" w:rsidRDefault="00016E33">
            <w:pPr>
              <w:jc w:val="center"/>
              <w:rPr>
                <w:sz w:val="16"/>
              </w:rPr>
            </w:pPr>
            <w:r>
              <w:rPr>
                <w:sz w:val="16"/>
              </w:rPr>
              <w:t>X</w:t>
            </w:r>
            <w:r w:rsidR="008C5507">
              <w:rPr>
                <w:sz w:val="16"/>
              </w:rPr>
              <w:t xml:space="preserve"> </w:t>
            </w:r>
          </w:p>
        </w:tc>
        <w:tc>
          <w:tcPr>
            <w:tcW w:w="1668" w:type="dxa"/>
            <w:gridSpan w:val="7"/>
            <w:tcBorders>
              <w:top w:val="nil"/>
              <w:left w:val="single" w:sz="4" w:space="0" w:color="auto"/>
              <w:bottom w:val="nil"/>
              <w:right w:val="nil"/>
            </w:tcBorders>
            <w:vAlign w:val="center"/>
          </w:tcPr>
          <w:p w:rsidR="008C5507" w:rsidRDefault="008C5507">
            <w:pPr>
              <w:rPr>
                <w:sz w:val="16"/>
              </w:rPr>
            </w:pPr>
            <w:r>
              <w:rPr>
                <w:sz w:val="16"/>
              </w:rPr>
              <w:t>Program Proposal</w:t>
            </w:r>
          </w:p>
        </w:tc>
        <w:tc>
          <w:tcPr>
            <w:tcW w:w="3833" w:type="dxa"/>
            <w:gridSpan w:val="13"/>
            <w:tcBorders>
              <w:top w:val="nil"/>
              <w:left w:val="nil"/>
              <w:bottom w:val="nil"/>
              <w:right w:val="single" w:sz="4" w:space="0" w:color="auto"/>
            </w:tcBorders>
          </w:tcPr>
          <w:p w:rsidR="008C5507" w:rsidRDefault="008C5507">
            <w:pPr>
              <w:rPr>
                <w:sz w:val="16"/>
              </w:rPr>
            </w:pPr>
          </w:p>
        </w:tc>
      </w:tr>
      <w:tr w:rsidR="008C5507">
        <w:trPr>
          <w:cantSplit/>
          <w:trHeight w:val="100"/>
        </w:trPr>
        <w:tc>
          <w:tcPr>
            <w:tcW w:w="9476" w:type="dxa"/>
            <w:gridSpan w:val="30"/>
            <w:tcBorders>
              <w:top w:val="nil"/>
              <w:left w:val="single" w:sz="4" w:space="0" w:color="auto"/>
              <w:bottom w:val="double" w:sz="4" w:space="0" w:color="auto"/>
              <w:right w:val="single" w:sz="4" w:space="0" w:color="auto"/>
            </w:tcBorders>
            <w:vAlign w:val="bottom"/>
          </w:tcPr>
          <w:p w:rsidR="008C5507" w:rsidRDefault="008C5507">
            <w:pPr>
              <w:rPr>
                <w:sz w:val="16"/>
              </w:rPr>
            </w:pPr>
          </w:p>
        </w:tc>
      </w:tr>
      <w:tr w:rsidR="008C5507">
        <w:trPr>
          <w:trHeight w:val="288"/>
        </w:trPr>
        <w:tc>
          <w:tcPr>
            <w:tcW w:w="9476" w:type="dxa"/>
            <w:gridSpan w:val="30"/>
            <w:tcBorders>
              <w:top w:val="double" w:sz="4" w:space="0" w:color="auto"/>
              <w:left w:val="single" w:sz="4" w:space="0" w:color="auto"/>
              <w:bottom w:val="nil"/>
              <w:right w:val="single" w:sz="4" w:space="0" w:color="auto"/>
            </w:tcBorders>
            <w:vAlign w:val="center"/>
          </w:tcPr>
          <w:p w:rsidR="008C5507" w:rsidRDefault="008C5507">
            <w:pPr>
              <w:rPr>
                <w:sz w:val="16"/>
              </w:rPr>
            </w:pPr>
            <w:r>
              <w:rPr>
                <w:sz w:val="16"/>
              </w:rPr>
              <w:t>Please mark all that apply:</w:t>
            </w:r>
          </w:p>
        </w:tc>
      </w:tr>
      <w:tr w:rsidR="008C5507">
        <w:trPr>
          <w:trHeight w:hRule="exact" w:val="258"/>
        </w:trPr>
        <w:tc>
          <w:tcPr>
            <w:tcW w:w="334"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3593" w:type="dxa"/>
            <w:gridSpan w:val="8"/>
            <w:tcBorders>
              <w:top w:val="nil"/>
              <w:left w:val="single" w:sz="4" w:space="0" w:color="auto"/>
              <w:bottom w:val="nil"/>
              <w:right w:val="nil"/>
            </w:tcBorders>
            <w:vAlign w:val="center"/>
          </w:tcPr>
          <w:p w:rsidR="008C5507" w:rsidRDefault="008C5507">
            <w:pPr>
              <w:rPr>
                <w:sz w:val="16"/>
              </w:rPr>
            </w:pPr>
            <w:r>
              <w:rPr>
                <w:sz w:val="16"/>
              </w:rPr>
              <w:t>New Course</w:t>
            </w:r>
          </w:p>
        </w:tc>
        <w:tc>
          <w:tcPr>
            <w:tcW w:w="1545" w:type="dxa"/>
            <w:gridSpan w:val="7"/>
            <w:tcBorders>
              <w:top w:val="nil"/>
              <w:left w:val="nil"/>
              <w:bottom w:val="nil"/>
              <w:right w:val="single" w:sz="4" w:space="0" w:color="auto"/>
            </w:tcBorders>
            <w:vAlign w:val="center"/>
          </w:tcPr>
          <w:p w:rsidR="008C5507" w:rsidRDefault="008C5507">
            <w:pPr>
              <w:jc w:val="right"/>
              <w:rPr>
                <w:sz w:val="16"/>
              </w:rPr>
            </w:pPr>
            <w:r>
              <w:rPr>
                <w:sz w:val="16"/>
              </w:rPr>
              <w:t>Revision of:</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1951" w:type="dxa"/>
            <w:gridSpan w:val="7"/>
            <w:tcBorders>
              <w:top w:val="nil"/>
              <w:left w:val="single" w:sz="4" w:space="0" w:color="auto"/>
              <w:bottom w:val="nil"/>
              <w:right w:val="single" w:sz="4" w:space="0" w:color="auto"/>
            </w:tcBorders>
            <w:vAlign w:val="center"/>
          </w:tcPr>
          <w:p w:rsidR="008C5507" w:rsidRDefault="008C5507">
            <w:pPr>
              <w:rPr>
                <w:sz w:val="16"/>
              </w:rPr>
            </w:pPr>
            <w:r>
              <w:rPr>
                <w:sz w:val="16"/>
              </w:rPr>
              <w:t>Number</w:t>
            </w:r>
          </w:p>
        </w:tc>
        <w:tc>
          <w:tcPr>
            <w:tcW w:w="382"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1290" w:type="dxa"/>
            <w:gridSpan w:val="4"/>
            <w:tcBorders>
              <w:top w:val="nil"/>
              <w:left w:val="single" w:sz="4" w:space="0" w:color="auto"/>
              <w:bottom w:val="nil"/>
              <w:right w:val="single" w:sz="4" w:space="0" w:color="auto"/>
            </w:tcBorders>
            <w:vAlign w:val="center"/>
          </w:tcPr>
          <w:p w:rsidR="008C5507" w:rsidRDefault="008C5507">
            <w:pPr>
              <w:rPr>
                <w:sz w:val="16"/>
              </w:rPr>
            </w:pPr>
            <w:r>
              <w:rPr>
                <w:sz w:val="16"/>
              </w:rPr>
              <w:t>Description</w:t>
            </w:r>
          </w:p>
        </w:tc>
      </w:tr>
      <w:tr w:rsidR="008C5507">
        <w:trPr>
          <w:cantSplit/>
          <w:trHeight w:hRule="exact" w:val="258"/>
        </w:trPr>
        <w:tc>
          <w:tcPr>
            <w:tcW w:w="334"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5138" w:type="dxa"/>
            <w:gridSpan w:val="15"/>
            <w:tcBorders>
              <w:top w:val="nil"/>
              <w:left w:val="single" w:sz="4" w:space="0" w:color="auto"/>
              <w:bottom w:val="nil"/>
              <w:right w:val="single" w:sz="4" w:space="0" w:color="auto"/>
            </w:tcBorders>
            <w:vAlign w:val="center"/>
          </w:tcPr>
          <w:p w:rsidR="008C5507" w:rsidRDefault="008C5507">
            <w:pPr>
              <w:rPr>
                <w:sz w:val="16"/>
              </w:rPr>
            </w:pPr>
            <w:r>
              <w:rPr>
                <w:sz w:val="16"/>
              </w:rPr>
              <w:t>Cross-Listing</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1951" w:type="dxa"/>
            <w:gridSpan w:val="7"/>
            <w:tcBorders>
              <w:top w:val="nil"/>
              <w:left w:val="single" w:sz="4" w:space="0" w:color="auto"/>
              <w:bottom w:val="nil"/>
              <w:right w:val="single" w:sz="4" w:space="0" w:color="auto"/>
            </w:tcBorders>
            <w:vAlign w:val="center"/>
          </w:tcPr>
          <w:p w:rsidR="008C5507" w:rsidRDefault="008C5507">
            <w:pPr>
              <w:rPr>
                <w:sz w:val="16"/>
              </w:rPr>
            </w:pPr>
            <w:r>
              <w:rPr>
                <w:sz w:val="16"/>
              </w:rPr>
              <w:t>Title</w:t>
            </w:r>
          </w:p>
        </w:tc>
        <w:tc>
          <w:tcPr>
            <w:tcW w:w="382"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1290" w:type="dxa"/>
            <w:gridSpan w:val="4"/>
            <w:tcBorders>
              <w:top w:val="nil"/>
              <w:left w:val="single" w:sz="4" w:space="0" w:color="auto"/>
              <w:bottom w:val="nil"/>
              <w:right w:val="single" w:sz="4" w:space="0" w:color="auto"/>
            </w:tcBorders>
            <w:vAlign w:val="center"/>
          </w:tcPr>
          <w:p w:rsidR="008C5507" w:rsidRDefault="008C5507">
            <w:pPr>
              <w:rPr>
                <w:sz w:val="16"/>
              </w:rPr>
            </w:pPr>
            <w:r>
              <w:rPr>
                <w:sz w:val="16"/>
              </w:rPr>
              <w:t>Prerequisites</w:t>
            </w:r>
          </w:p>
        </w:tc>
      </w:tr>
      <w:tr w:rsidR="008C5507">
        <w:trPr>
          <w:trHeight w:hRule="exact" w:val="258"/>
        </w:trPr>
        <w:tc>
          <w:tcPr>
            <w:tcW w:w="334"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5138" w:type="dxa"/>
            <w:gridSpan w:val="15"/>
            <w:tcBorders>
              <w:top w:val="nil"/>
              <w:left w:val="single" w:sz="4" w:space="0" w:color="auto"/>
              <w:bottom w:val="nil"/>
              <w:right w:val="single" w:sz="4" w:space="0" w:color="auto"/>
            </w:tcBorders>
            <w:vAlign w:val="center"/>
          </w:tcPr>
          <w:p w:rsidR="008C5507" w:rsidRDefault="008C5507">
            <w:pPr>
              <w:rPr>
                <w:sz w:val="16"/>
              </w:rPr>
            </w:pPr>
            <w:r>
              <w:rPr>
                <w:sz w:val="16"/>
              </w:rPr>
              <w:t>Shared-Resources Course</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3623" w:type="dxa"/>
            <w:gridSpan w:val="12"/>
            <w:tcBorders>
              <w:top w:val="nil"/>
              <w:left w:val="single" w:sz="4" w:space="0" w:color="auto"/>
              <w:bottom w:val="nil"/>
              <w:right w:val="single" w:sz="4" w:space="0" w:color="auto"/>
            </w:tcBorders>
            <w:vAlign w:val="center"/>
          </w:tcPr>
          <w:p w:rsidR="008C5507" w:rsidRDefault="008C5507">
            <w:pPr>
              <w:rPr>
                <w:sz w:val="16"/>
              </w:rPr>
            </w:pPr>
            <w:r>
              <w:rPr>
                <w:sz w:val="16"/>
              </w:rPr>
              <w:t>Credits</w:t>
            </w:r>
          </w:p>
        </w:tc>
      </w:tr>
      <w:tr w:rsidR="008C5507">
        <w:trPr>
          <w:trHeight w:hRule="exact" w:val="258"/>
        </w:trPr>
        <w:tc>
          <w:tcPr>
            <w:tcW w:w="334" w:type="dxa"/>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5138" w:type="dxa"/>
            <w:gridSpan w:val="15"/>
            <w:tcBorders>
              <w:top w:val="nil"/>
              <w:left w:val="single" w:sz="4" w:space="0" w:color="auto"/>
              <w:bottom w:val="nil"/>
              <w:right w:val="single" w:sz="4" w:space="0" w:color="auto"/>
            </w:tcBorders>
            <w:vAlign w:val="center"/>
          </w:tcPr>
          <w:p w:rsidR="008C5507" w:rsidRDefault="008C5507">
            <w:pPr>
              <w:rPr>
                <w:sz w:val="16"/>
                <w:szCs w:val="16"/>
              </w:rPr>
            </w:pPr>
            <w:r>
              <w:rPr>
                <w:sz w:val="16"/>
                <w:szCs w:val="16"/>
              </w:rPr>
              <w:t>Deactivate/Activate Course (boldface &amp; underline as appropriate)</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r>
              <w:rPr>
                <w:sz w:val="16"/>
              </w:rPr>
              <w:t xml:space="preserve"> </w:t>
            </w:r>
            <w:r w:rsidR="00742A8F">
              <w:rPr>
                <w:sz w:val="16"/>
              </w:rPr>
              <w:t>X</w:t>
            </w:r>
          </w:p>
        </w:tc>
        <w:tc>
          <w:tcPr>
            <w:tcW w:w="1365" w:type="dxa"/>
            <w:gridSpan w:val="6"/>
            <w:tcBorders>
              <w:top w:val="nil"/>
              <w:left w:val="single" w:sz="4" w:space="0" w:color="auto"/>
              <w:bottom w:val="nil"/>
              <w:right w:val="nil"/>
            </w:tcBorders>
            <w:vAlign w:val="center"/>
          </w:tcPr>
          <w:p w:rsidR="008C5507" w:rsidRDefault="008C5507">
            <w:pPr>
              <w:rPr>
                <w:sz w:val="16"/>
              </w:rPr>
            </w:pPr>
            <w:r>
              <w:rPr>
                <w:sz w:val="16"/>
              </w:rPr>
              <w:t>Other (specify):</w:t>
            </w:r>
          </w:p>
        </w:tc>
        <w:tc>
          <w:tcPr>
            <w:tcW w:w="2258" w:type="dxa"/>
            <w:gridSpan w:val="6"/>
            <w:tcBorders>
              <w:top w:val="nil"/>
              <w:left w:val="nil"/>
              <w:bottom w:val="single" w:sz="4" w:space="0" w:color="auto"/>
              <w:right w:val="single" w:sz="4" w:space="0" w:color="auto"/>
            </w:tcBorders>
            <w:vAlign w:val="center"/>
          </w:tcPr>
          <w:p w:rsidR="008C5507" w:rsidRDefault="00742A8F">
            <w:pPr>
              <w:rPr>
                <w:sz w:val="16"/>
              </w:rPr>
            </w:pPr>
            <w:r>
              <w:rPr>
                <w:sz w:val="16"/>
              </w:rPr>
              <w:t>Add upper-level electives</w:t>
            </w:r>
            <w:r w:rsidR="008C5507">
              <w:rPr>
                <w:sz w:val="16"/>
              </w:rPr>
              <w:t xml:space="preserve"> </w:t>
            </w:r>
          </w:p>
        </w:tc>
      </w:tr>
      <w:tr w:rsidR="008C5507">
        <w:trPr>
          <w:cantSplit/>
          <w:trHeight w:hRule="exact" w:val="358"/>
        </w:trPr>
        <w:tc>
          <w:tcPr>
            <w:tcW w:w="1210" w:type="dxa"/>
            <w:gridSpan w:val="2"/>
            <w:tcBorders>
              <w:top w:val="nil"/>
              <w:left w:val="single" w:sz="4" w:space="0" w:color="auto"/>
              <w:bottom w:val="nil"/>
              <w:right w:val="nil"/>
            </w:tcBorders>
            <w:vAlign w:val="bottom"/>
          </w:tcPr>
          <w:p w:rsidR="008C5507" w:rsidRDefault="008C5507">
            <w:pPr>
              <w:rPr>
                <w:sz w:val="16"/>
              </w:rPr>
            </w:pPr>
            <w:r>
              <w:rPr>
                <w:sz w:val="16"/>
              </w:rPr>
              <w:t>Department:</w:t>
            </w:r>
          </w:p>
        </w:tc>
        <w:tc>
          <w:tcPr>
            <w:tcW w:w="3093" w:type="dxa"/>
            <w:gridSpan w:val="11"/>
            <w:tcBorders>
              <w:top w:val="nil"/>
              <w:left w:val="nil"/>
              <w:bottom w:val="single" w:sz="4" w:space="0" w:color="auto"/>
              <w:right w:val="nil"/>
            </w:tcBorders>
            <w:vAlign w:val="bottom"/>
          </w:tcPr>
          <w:p w:rsidR="008C5507" w:rsidRDefault="008C5507">
            <w:pPr>
              <w:rPr>
                <w:sz w:val="16"/>
              </w:rPr>
            </w:pPr>
            <w:r>
              <w:rPr>
                <w:sz w:val="16"/>
              </w:rPr>
              <w:t xml:space="preserve"> </w:t>
            </w:r>
            <w:r w:rsidR="00016E33">
              <w:rPr>
                <w:sz w:val="16"/>
              </w:rPr>
              <w:t>Informatics</w:t>
            </w:r>
          </w:p>
        </w:tc>
        <w:tc>
          <w:tcPr>
            <w:tcW w:w="2336" w:type="dxa"/>
            <w:gridSpan w:val="9"/>
            <w:tcBorders>
              <w:top w:val="nil"/>
              <w:left w:val="nil"/>
              <w:bottom w:val="nil"/>
              <w:right w:val="nil"/>
            </w:tcBorders>
            <w:vAlign w:val="bottom"/>
          </w:tcPr>
          <w:p w:rsidR="008C5507" w:rsidRDefault="008C5507">
            <w:pPr>
              <w:jc w:val="right"/>
              <w:rPr>
                <w:sz w:val="16"/>
              </w:rPr>
            </w:pPr>
            <w:r>
              <w:rPr>
                <w:sz w:val="16"/>
              </w:rPr>
              <w:t>Effective Semester, Year:</w:t>
            </w:r>
          </w:p>
        </w:tc>
        <w:tc>
          <w:tcPr>
            <w:tcW w:w="2837" w:type="dxa"/>
            <w:gridSpan w:val="8"/>
            <w:tcBorders>
              <w:top w:val="nil"/>
              <w:left w:val="nil"/>
              <w:bottom w:val="single" w:sz="4" w:space="0" w:color="auto"/>
              <w:right w:val="single" w:sz="4" w:space="0" w:color="auto"/>
            </w:tcBorders>
            <w:vAlign w:val="bottom"/>
          </w:tcPr>
          <w:p w:rsidR="008C5507" w:rsidRDefault="008C5507">
            <w:pPr>
              <w:rPr>
                <w:sz w:val="16"/>
              </w:rPr>
            </w:pPr>
            <w:r>
              <w:rPr>
                <w:sz w:val="16"/>
              </w:rPr>
              <w:t xml:space="preserve"> </w:t>
            </w:r>
            <w:r w:rsidR="00016E33">
              <w:rPr>
                <w:sz w:val="16"/>
              </w:rPr>
              <w:t>Fall 201</w:t>
            </w:r>
            <w:r w:rsidR="00742A8F">
              <w:rPr>
                <w:sz w:val="16"/>
              </w:rPr>
              <w:t>2</w:t>
            </w:r>
          </w:p>
        </w:tc>
      </w:tr>
      <w:tr w:rsidR="008C5507">
        <w:trPr>
          <w:cantSplit/>
          <w:trHeight w:val="100"/>
        </w:trPr>
        <w:tc>
          <w:tcPr>
            <w:tcW w:w="9476" w:type="dxa"/>
            <w:gridSpan w:val="30"/>
            <w:tcBorders>
              <w:top w:val="nil"/>
              <w:left w:val="single" w:sz="4" w:space="0" w:color="auto"/>
              <w:bottom w:val="double" w:sz="4" w:space="0" w:color="auto"/>
              <w:right w:val="single" w:sz="4" w:space="0" w:color="auto"/>
            </w:tcBorders>
            <w:vAlign w:val="bottom"/>
          </w:tcPr>
          <w:p w:rsidR="008C5507" w:rsidRDefault="008C5507">
            <w:pPr>
              <w:rPr>
                <w:sz w:val="16"/>
              </w:rPr>
            </w:pPr>
          </w:p>
        </w:tc>
      </w:tr>
      <w:tr w:rsidR="00742A8F">
        <w:trPr>
          <w:trHeight w:hRule="exact" w:val="358"/>
        </w:trPr>
        <w:tc>
          <w:tcPr>
            <w:tcW w:w="1398" w:type="dxa"/>
            <w:gridSpan w:val="3"/>
            <w:tcBorders>
              <w:top w:val="double" w:sz="4" w:space="0" w:color="auto"/>
              <w:left w:val="single" w:sz="4" w:space="0" w:color="auto"/>
              <w:bottom w:val="nil"/>
              <w:right w:val="nil"/>
            </w:tcBorders>
            <w:vAlign w:val="bottom"/>
          </w:tcPr>
          <w:p w:rsidR="00742A8F" w:rsidRDefault="00742A8F" w:rsidP="00742A8F">
            <w:pPr>
              <w:rPr>
                <w:sz w:val="16"/>
              </w:rPr>
            </w:pPr>
            <w:r>
              <w:rPr>
                <w:sz w:val="16"/>
              </w:rPr>
              <w:t>Course Number</w:t>
            </w:r>
          </w:p>
        </w:tc>
        <w:tc>
          <w:tcPr>
            <w:tcW w:w="780" w:type="dxa"/>
            <w:gridSpan w:val="3"/>
            <w:tcBorders>
              <w:top w:val="double" w:sz="4" w:space="0" w:color="auto"/>
              <w:left w:val="nil"/>
              <w:bottom w:val="nil"/>
              <w:right w:val="nil"/>
            </w:tcBorders>
            <w:vAlign w:val="bottom"/>
          </w:tcPr>
          <w:p w:rsidR="00742A8F" w:rsidRDefault="00742A8F" w:rsidP="00742A8F">
            <w:pPr>
              <w:jc w:val="right"/>
              <w:rPr>
                <w:sz w:val="16"/>
              </w:rPr>
            </w:pPr>
            <w:r>
              <w:rPr>
                <w:sz w:val="16"/>
              </w:rPr>
              <w:t>Current:</w:t>
            </w:r>
          </w:p>
        </w:tc>
        <w:tc>
          <w:tcPr>
            <w:tcW w:w="1926" w:type="dxa"/>
            <w:gridSpan w:val="6"/>
            <w:tcBorders>
              <w:top w:val="double" w:sz="4" w:space="0" w:color="auto"/>
              <w:left w:val="nil"/>
              <w:bottom w:val="single" w:sz="4" w:space="0" w:color="auto"/>
              <w:right w:val="nil"/>
            </w:tcBorders>
            <w:vAlign w:val="bottom"/>
          </w:tcPr>
          <w:p w:rsidR="00742A8F" w:rsidRDefault="00742A8F" w:rsidP="00742A8F">
            <w:pPr>
              <w:rPr>
                <w:sz w:val="16"/>
              </w:rPr>
            </w:pPr>
          </w:p>
        </w:tc>
        <w:tc>
          <w:tcPr>
            <w:tcW w:w="589" w:type="dxa"/>
            <w:gridSpan w:val="2"/>
            <w:tcBorders>
              <w:top w:val="double" w:sz="4" w:space="0" w:color="auto"/>
              <w:left w:val="nil"/>
              <w:bottom w:val="nil"/>
              <w:right w:val="nil"/>
            </w:tcBorders>
            <w:vAlign w:val="bottom"/>
          </w:tcPr>
          <w:p w:rsidR="00742A8F" w:rsidRDefault="00742A8F" w:rsidP="00742A8F">
            <w:pPr>
              <w:jc w:val="right"/>
              <w:rPr>
                <w:sz w:val="16"/>
              </w:rPr>
            </w:pPr>
            <w:r>
              <w:rPr>
                <w:sz w:val="16"/>
              </w:rPr>
              <w:t>New:</w:t>
            </w:r>
          </w:p>
        </w:tc>
        <w:tc>
          <w:tcPr>
            <w:tcW w:w="1745" w:type="dxa"/>
            <w:gridSpan w:val="7"/>
            <w:tcBorders>
              <w:top w:val="double" w:sz="4" w:space="0" w:color="auto"/>
              <w:left w:val="nil"/>
              <w:bottom w:val="single" w:sz="4" w:space="0" w:color="auto"/>
              <w:right w:val="nil"/>
            </w:tcBorders>
            <w:vAlign w:val="bottom"/>
          </w:tcPr>
          <w:p w:rsidR="00742A8F" w:rsidRDefault="00742A8F" w:rsidP="00742A8F">
            <w:pPr>
              <w:rPr>
                <w:sz w:val="16"/>
              </w:rPr>
            </w:pPr>
          </w:p>
        </w:tc>
        <w:tc>
          <w:tcPr>
            <w:tcW w:w="780" w:type="dxa"/>
            <w:gridSpan w:val="3"/>
            <w:tcBorders>
              <w:top w:val="double" w:sz="4" w:space="0" w:color="auto"/>
              <w:left w:val="nil"/>
              <w:bottom w:val="nil"/>
              <w:right w:val="nil"/>
            </w:tcBorders>
            <w:vAlign w:val="bottom"/>
          </w:tcPr>
          <w:p w:rsidR="00742A8F" w:rsidRDefault="00742A8F" w:rsidP="00742A8F">
            <w:pPr>
              <w:jc w:val="right"/>
              <w:rPr>
                <w:sz w:val="16"/>
              </w:rPr>
            </w:pPr>
            <w:r>
              <w:rPr>
                <w:sz w:val="16"/>
              </w:rPr>
              <w:t>Credits:</w:t>
            </w:r>
          </w:p>
        </w:tc>
        <w:tc>
          <w:tcPr>
            <w:tcW w:w="2258" w:type="dxa"/>
            <w:gridSpan w:val="6"/>
            <w:tcBorders>
              <w:top w:val="double" w:sz="4" w:space="0" w:color="auto"/>
              <w:left w:val="nil"/>
              <w:bottom w:val="single" w:sz="4" w:space="0" w:color="auto"/>
              <w:right w:val="single" w:sz="4" w:space="0" w:color="auto"/>
            </w:tcBorders>
            <w:vAlign w:val="bottom"/>
          </w:tcPr>
          <w:p w:rsidR="00742A8F" w:rsidRDefault="00742A8F" w:rsidP="00742A8F">
            <w:pPr>
              <w:rPr>
                <w:sz w:val="16"/>
              </w:rPr>
            </w:pPr>
          </w:p>
        </w:tc>
      </w:tr>
      <w:tr w:rsidR="00742A8F">
        <w:trPr>
          <w:cantSplit/>
          <w:trHeight w:hRule="exact" w:val="258"/>
        </w:trPr>
        <w:tc>
          <w:tcPr>
            <w:tcW w:w="1210" w:type="dxa"/>
            <w:gridSpan w:val="2"/>
            <w:tcBorders>
              <w:top w:val="nil"/>
              <w:left w:val="single" w:sz="4" w:space="0" w:color="auto"/>
              <w:bottom w:val="nil"/>
              <w:right w:val="nil"/>
            </w:tcBorders>
            <w:vAlign w:val="bottom"/>
          </w:tcPr>
          <w:p w:rsidR="00742A8F" w:rsidRDefault="00742A8F" w:rsidP="00742A8F">
            <w:pPr>
              <w:rPr>
                <w:sz w:val="16"/>
              </w:rPr>
            </w:pPr>
            <w:r w:rsidRPr="00AC2DAD">
              <w:rPr>
                <w:strike/>
                <w:sz w:val="16"/>
              </w:rPr>
              <w:t>Course</w:t>
            </w:r>
            <w:r>
              <w:rPr>
                <w:sz w:val="16"/>
              </w:rPr>
              <w:t xml:space="preserve"> Title:</w:t>
            </w:r>
          </w:p>
        </w:tc>
        <w:tc>
          <w:tcPr>
            <w:tcW w:w="8266" w:type="dxa"/>
            <w:gridSpan w:val="28"/>
            <w:tcBorders>
              <w:top w:val="nil"/>
              <w:left w:val="nil"/>
              <w:bottom w:val="single" w:sz="4" w:space="0" w:color="auto"/>
              <w:right w:val="single" w:sz="4" w:space="0" w:color="auto"/>
            </w:tcBorders>
            <w:vAlign w:val="center"/>
          </w:tcPr>
          <w:p w:rsidR="00742A8F" w:rsidRDefault="00742A8F" w:rsidP="00742A8F">
            <w:pPr>
              <w:rPr>
                <w:sz w:val="16"/>
              </w:rPr>
            </w:pPr>
            <w:r>
              <w:rPr>
                <w:sz w:val="16"/>
              </w:rPr>
              <w:t>Minor in Informatics</w:t>
            </w:r>
          </w:p>
        </w:tc>
      </w:tr>
      <w:tr w:rsidR="00742A8F">
        <w:trPr>
          <w:cantSplit/>
          <w:trHeight w:val="258"/>
        </w:trPr>
        <w:tc>
          <w:tcPr>
            <w:tcW w:w="9476" w:type="dxa"/>
            <w:gridSpan w:val="30"/>
            <w:tcBorders>
              <w:top w:val="nil"/>
              <w:left w:val="single" w:sz="4" w:space="0" w:color="auto"/>
              <w:bottom w:val="single" w:sz="4" w:space="0" w:color="auto"/>
              <w:right w:val="single" w:sz="4" w:space="0" w:color="auto"/>
            </w:tcBorders>
            <w:vAlign w:val="bottom"/>
          </w:tcPr>
          <w:p w:rsidR="00742A8F" w:rsidRDefault="00742A8F" w:rsidP="00742A8F">
            <w:pPr>
              <w:rPr>
                <w:sz w:val="16"/>
              </w:rPr>
            </w:pPr>
            <w:r w:rsidRPr="003C0B5B">
              <w:rPr>
                <w:strike/>
                <w:sz w:val="16"/>
              </w:rPr>
              <w:t>Course</w:t>
            </w:r>
            <w:r>
              <w:rPr>
                <w:sz w:val="16"/>
              </w:rPr>
              <w:t xml:space="preserve">/ </w:t>
            </w:r>
            <w:r w:rsidRPr="003C0B5B">
              <w:rPr>
                <w:b/>
                <w:sz w:val="16"/>
                <w:u w:val="single"/>
              </w:rPr>
              <w:t>Program</w:t>
            </w:r>
            <w:r>
              <w:rPr>
                <w:sz w:val="16"/>
              </w:rPr>
              <w:t xml:space="preserve"> Description to appear in Bulletin (please limit course descriptions to 50 words or less):</w:t>
            </w:r>
          </w:p>
        </w:tc>
      </w:tr>
      <w:tr w:rsidR="00050FF2">
        <w:trPr>
          <w:cantSplit/>
          <w:trHeight w:val="258"/>
        </w:trPr>
        <w:tc>
          <w:tcPr>
            <w:tcW w:w="9476" w:type="dxa"/>
            <w:gridSpan w:val="30"/>
            <w:tcBorders>
              <w:top w:val="nil"/>
              <w:left w:val="single" w:sz="4" w:space="0" w:color="auto"/>
              <w:bottom w:val="single" w:sz="4" w:space="0" w:color="auto"/>
              <w:right w:val="single" w:sz="4" w:space="0" w:color="auto"/>
            </w:tcBorders>
            <w:vAlign w:val="bottom"/>
          </w:tcPr>
          <w:p w:rsidR="00742A8F" w:rsidRPr="006B609D" w:rsidRDefault="00742A8F" w:rsidP="00742A8F">
            <w:pPr>
              <w:widowControl w:val="0"/>
              <w:autoSpaceDE w:val="0"/>
              <w:autoSpaceDN w:val="0"/>
              <w:adjustRightInd w:val="0"/>
              <w:rPr>
                <w:rFonts w:eastAsiaTheme="minorHAnsi" w:cs="Arial"/>
                <w:sz w:val="16"/>
                <w:szCs w:val="16"/>
              </w:rPr>
            </w:pPr>
            <w:r w:rsidRPr="006B609D">
              <w:rPr>
                <w:rFonts w:eastAsiaTheme="minorHAnsi" w:cs="Arial"/>
                <w:sz w:val="16"/>
                <w:szCs w:val="16"/>
              </w:rPr>
              <w:t xml:space="preserve">A minimum of 18 graduation credits including I INF 100; I INF 201; I INF 202; any one course from among I CSI 101, 105, 201; and </w:t>
            </w:r>
            <w:r w:rsidRPr="00EE4B54">
              <w:rPr>
                <w:rFonts w:eastAsiaTheme="minorHAnsi" w:cs="Arial"/>
                <w:color w:val="FF0000"/>
                <w:sz w:val="16"/>
                <w:szCs w:val="16"/>
              </w:rPr>
              <w:t xml:space="preserve">any two courses </w:t>
            </w:r>
            <w:r w:rsidR="00EE4B54" w:rsidRPr="00EE4B54">
              <w:rPr>
                <w:rFonts w:eastAsiaTheme="minorHAnsi" w:cs="Arial"/>
                <w:color w:val="FF0000"/>
                <w:sz w:val="16"/>
                <w:szCs w:val="16"/>
              </w:rPr>
              <w:t>with prerequisites</w:t>
            </w:r>
            <w:r w:rsidR="00EE4B54">
              <w:rPr>
                <w:rFonts w:eastAsiaTheme="minorHAnsi" w:cs="Arial"/>
                <w:sz w:val="16"/>
                <w:szCs w:val="16"/>
              </w:rPr>
              <w:t xml:space="preserve"> </w:t>
            </w:r>
            <w:r w:rsidRPr="006B609D">
              <w:rPr>
                <w:rFonts w:eastAsiaTheme="minorHAnsi" w:cs="Arial"/>
                <w:sz w:val="16"/>
                <w:szCs w:val="16"/>
              </w:rPr>
              <w:t xml:space="preserve">from </w:t>
            </w:r>
            <w:r w:rsidR="00EE4B54">
              <w:rPr>
                <w:rFonts w:eastAsiaTheme="minorHAnsi" w:cs="Arial"/>
                <w:sz w:val="16"/>
                <w:szCs w:val="16"/>
              </w:rPr>
              <w:t>one of nine Informatics options, as follows:</w:t>
            </w:r>
          </w:p>
          <w:p w:rsidR="00742A8F" w:rsidRPr="006B609D" w:rsidRDefault="00742A8F" w:rsidP="00742A8F">
            <w:pPr>
              <w:widowControl w:val="0"/>
              <w:autoSpaceDE w:val="0"/>
              <w:autoSpaceDN w:val="0"/>
              <w:adjustRightInd w:val="0"/>
              <w:rPr>
                <w:rFonts w:eastAsiaTheme="minorHAnsi" w:cs="Arial"/>
                <w:sz w:val="16"/>
                <w:szCs w:val="16"/>
              </w:rPr>
            </w:pPr>
          </w:p>
          <w:p w:rsidR="00742A8F" w:rsidRPr="006B609D" w:rsidRDefault="00EE4B54" w:rsidP="00742A8F">
            <w:pPr>
              <w:rPr>
                <w:sz w:val="16"/>
              </w:rPr>
            </w:pPr>
            <w:r>
              <w:rPr>
                <w:rFonts w:eastAsiaTheme="minorHAnsi" w:cs="Arial"/>
                <w:iCs/>
                <w:sz w:val="16"/>
                <w:szCs w:val="16"/>
              </w:rPr>
              <w:t xml:space="preserve">General:  </w:t>
            </w:r>
            <w:r w:rsidRPr="00EE4B54">
              <w:rPr>
                <w:rFonts w:eastAsiaTheme="minorHAnsi" w:cs="Arial"/>
                <w:iCs/>
                <w:sz w:val="16"/>
                <w:szCs w:val="16"/>
              </w:rPr>
              <w:t>ICSI 203, ICSI 204, ICSI205</w:t>
            </w:r>
            <w:r>
              <w:rPr>
                <w:rFonts w:eastAsiaTheme="minorHAnsi" w:cs="Arial"/>
                <w:i/>
                <w:iCs/>
                <w:sz w:val="16"/>
                <w:szCs w:val="16"/>
              </w:rPr>
              <w:t>,</w:t>
            </w:r>
            <w:r w:rsidR="00742A8F" w:rsidRPr="006B609D">
              <w:rPr>
                <w:rFonts w:eastAsiaTheme="minorHAnsi" w:cs="Arial"/>
                <w:sz w:val="16"/>
                <w:szCs w:val="16"/>
              </w:rPr>
              <w:t xml:space="preserve"> CSI 300</w:t>
            </w:r>
            <w:r w:rsidR="00742A8F">
              <w:rPr>
                <w:rFonts w:eastAsiaTheme="minorHAnsi" w:cs="Arial"/>
                <w:sz w:val="16"/>
                <w:szCs w:val="16"/>
              </w:rPr>
              <w:t>Z</w:t>
            </w:r>
            <w:r w:rsidR="00742A8F" w:rsidRPr="006B609D">
              <w:rPr>
                <w:rFonts w:eastAsiaTheme="minorHAnsi" w:cs="Arial"/>
                <w:sz w:val="16"/>
                <w:szCs w:val="16"/>
              </w:rPr>
              <w:t>, 410, I INF 423, 424</w:t>
            </w:r>
            <w:r w:rsidR="00742A8F">
              <w:rPr>
                <w:rFonts w:eastAsiaTheme="minorHAnsi" w:cs="Arial"/>
                <w:sz w:val="16"/>
                <w:szCs w:val="16"/>
              </w:rPr>
              <w:t xml:space="preserve">, </w:t>
            </w:r>
            <w:r w:rsidR="00742A8F" w:rsidRPr="00EE4B54">
              <w:rPr>
                <w:rFonts w:eastAsiaTheme="minorHAnsi" w:cs="Arial"/>
                <w:color w:val="FF0000"/>
                <w:sz w:val="16"/>
                <w:szCs w:val="16"/>
              </w:rPr>
              <w:t xml:space="preserve">362, </w:t>
            </w:r>
            <w:r w:rsidR="00316D2A" w:rsidRPr="00EE4B54">
              <w:rPr>
                <w:rFonts w:eastAsiaTheme="minorHAnsi" w:cs="Arial"/>
                <w:color w:val="FF0000"/>
                <w:sz w:val="16"/>
                <w:szCs w:val="16"/>
              </w:rPr>
              <w:t xml:space="preserve">I IST </w:t>
            </w:r>
            <w:r w:rsidR="00742A8F" w:rsidRPr="00EE4B54">
              <w:rPr>
                <w:rFonts w:eastAsiaTheme="minorHAnsi" w:cs="Arial"/>
                <w:color w:val="FF0000"/>
                <w:sz w:val="16"/>
                <w:szCs w:val="16"/>
              </w:rPr>
              <w:t>402, 433</w:t>
            </w:r>
            <w:r w:rsidR="00742A8F" w:rsidRPr="006B609D">
              <w:rPr>
                <w:rFonts w:eastAsiaTheme="minorHAnsi" w:cs="Arial"/>
                <w:sz w:val="16"/>
                <w:szCs w:val="16"/>
              </w:rPr>
              <w:t xml:space="preserve">. </w:t>
            </w:r>
            <w:r w:rsidR="00742A8F" w:rsidRPr="006B609D">
              <w:rPr>
                <w:rFonts w:eastAsiaTheme="minorHAnsi" w:cs="Arial"/>
                <w:i/>
                <w:iCs/>
                <w:sz w:val="16"/>
                <w:szCs w:val="16"/>
              </w:rPr>
              <w:t>This option is open to students with any major EXCEPT a Faculty-Initiated Interdisciplinary major with a Concentration in Information Science (i.e., the IST major)</w:t>
            </w:r>
          </w:p>
          <w:p w:rsidR="00742A8F" w:rsidRDefault="00742A8F" w:rsidP="00742A8F">
            <w:pPr>
              <w:rPr>
                <w:sz w:val="16"/>
              </w:rPr>
            </w:pPr>
          </w:p>
          <w:p w:rsidR="00050FF2" w:rsidRDefault="00742A8F" w:rsidP="00742A8F">
            <w:pPr>
              <w:rPr>
                <w:sz w:val="16"/>
              </w:rPr>
            </w:pPr>
            <w:r>
              <w:rPr>
                <w:sz w:val="16"/>
              </w:rPr>
              <w:t>[The eight Cognate options – ART, COM, CSI, etc. – are unchanged.]</w:t>
            </w:r>
          </w:p>
        </w:tc>
      </w:tr>
      <w:tr w:rsidR="008C5507">
        <w:trPr>
          <w:cantSplit/>
          <w:trHeight w:val="258"/>
        </w:trPr>
        <w:tc>
          <w:tcPr>
            <w:tcW w:w="9476" w:type="dxa"/>
            <w:gridSpan w:val="30"/>
            <w:tcBorders>
              <w:top w:val="single" w:sz="4" w:space="0" w:color="auto"/>
              <w:left w:val="single" w:sz="4" w:space="0" w:color="auto"/>
              <w:bottom w:val="single" w:sz="4" w:space="0" w:color="auto"/>
              <w:right w:val="single" w:sz="4" w:space="0" w:color="auto"/>
            </w:tcBorders>
            <w:vAlign w:val="bottom"/>
          </w:tcPr>
          <w:p w:rsidR="008C5507" w:rsidRDefault="008C5507">
            <w:pPr>
              <w:rPr>
                <w:sz w:val="16"/>
              </w:rPr>
            </w:pPr>
            <w:r>
              <w:rPr>
                <w:sz w:val="16"/>
              </w:rPr>
              <w:t>Prerequisites statement to be appended to description in Bulletin:</w:t>
            </w:r>
          </w:p>
        </w:tc>
      </w:tr>
      <w:tr w:rsidR="008C5507">
        <w:trPr>
          <w:cantSplit/>
          <w:trHeight w:val="716"/>
        </w:trPr>
        <w:tc>
          <w:tcPr>
            <w:tcW w:w="9476" w:type="dxa"/>
            <w:gridSpan w:val="30"/>
            <w:tcBorders>
              <w:top w:val="single" w:sz="4" w:space="0" w:color="auto"/>
              <w:left w:val="single" w:sz="4" w:space="0" w:color="auto"/>
              <w:bottom w:val="single" w:sz="4" w:space="0" w:color="auto"/>
              <w:right w:val="single" w:sz="4" w:space="0" w:color="auto"/>
            </w:tcBorders>
          </w:tcPr>
          <w:p w:rsidR="008C5507" w:rsidRDefault="008C5507">
            <w:pPr>
              <w:rPr>
                <w:sz w:val="16"/>
              </w:rPr>
            </w:pPr>
          </w:p>
        </w:tc>
      </w:tr>
      <w:tr w:rsidR="008C5507">
        <w:trPr>
          <w:cantSplit/>
          <w:trHeight w:hRule="exact" w:val="258"/>
        </w:trPr>
        <w:tc>
          <w:tcPr>
            <w:tcW w:w="6257" w:type="dxa"/>
            <w:gridSpan w:val="20"/>
            <w:tcBorders>
              <w:top w:val="single" w:sz="4" w:space="0" w:color="auto"/>
              <w:left w:val="single" w:sz="4" w:space="0" w:color="auto"/>
              <w:bottom w:val="nil"/>
              <w:right w:val="single" w:sz="4" w:space="0" w:color="auto"/>
            </w:tcBorders>
            <w:vAlign w:val="bottom"/>
          </w:tcPr>
          <w:p w:rsidR="008C5507" w:rsidRDefault="008C5507">
            <w:pPr>
              <w:rPr>
                <w:sz w:val="16"/>
              </w:rPr>
            </w:pPr>
            <w:r>
              <w:rPr>
                <w:sz w:val="16"/>
              </w:rPr>
              <w:t>If S/U is to be designated as the only grading system in the course, check here:</w:t>
            </w:r>
          </w:p>
        </w:tc>
        <w:tc>
          <w:tcPr>
            <w:tcW w:w="382" w:type="dxa"/>
            <w:gridSpan w:val="2"/>
            <w:tcBorders>
              <w:top w:val="single" w:sz="4" w:space="0" w:color="auto"/>
              <w:left w:val="single" w:sz="4" w:space="0" w:color="auto"/>
              <w:bottom w:val="single" w:sz="4" w:space="0" w:color="auto"/>
              <w:right w:val="single" w:sz="4" w:space="0" w:color="auto"/>
            </w:tcBorders>
            <w:vAlign w:val="center"/>
          </w:tcPr>
          <w:p w:rsidR="008C5507" w:rsidRDefault="008C5507">
            <w:pPr>
              <w:jc w:val="center"/>
              <w:rPr>
                <w:sz w:val="16"/>
              </w:rPr>
            </w:pPr>
          </w:p>
        </w:tc>
        <w:tc>
          <w:tcPr>
            <w:tcW w:w="2837" w:type="dxa"/>
            <w:gridSpan w:val="8"/>
            <w:tcBorders>
              <w:top w:val="single" w:sz="4" w:space="0" w:color="auto"/>
              <w:left w:val="single" w:sz="4" w:space="0" w:color="auto"/>
              <w:bottom w:val="nil"/>
              <w:right w:val="single" w:sz="4" w:space="0" w:color="auto"/>
            </w:tcBorders>
            <w:vAlign w:val="bottom"/>
          </w:tcPr>
          <w:p w:rsidR="008C5507" w:rsidRDefault="008C5507">
            <w:pPr>
              <w:rPr>
                <w:sz w:val="16"/>
              </w:rPr>
            </w:pPr>
          </w:p>
        </w:tc>
      </w:tr>
      <w:tr w:rsidR="008C5507">
        <w:trPr>
          <w:cantSplit/>
          <w:trHeight w:hRule="exact" w:val="258"/>
        </w:trPr>
        <w:tc>
          <w:tcPr>
            <w:tcW w:w="6237" w:type="dxa"/>
            <w:gridSpan w:val="19"/>
            <w:tcBorders>
              <w:top w:val="nil"/>
              <w:left w:val="single" w:sz="4" w:space="0" w:color="auto"/>
              <w:bottom w:val="nil"/>
              <w:right w:val="nil"/>
            </w:tcBorders>
            <w:vAlign w:val="bottom"/>
          </w:tcPr>
          <w:p w:rsidR="008C5507" w:rsidRDefault="008C5507" w:rsidP="008C5507">
            <w:pPr>
              <w:rPr>
                <w:sz w:val="16"/>
              </w:rPr>
            </w:pPr>
            <w:r>
              <w:rPr>
                <w:sz w:val="16"/>
              </w:rPr>
              <w:t>This course is (will be) cross listed with:</w:t>
            </w:r>
          </w:p>
        </w:tc>
        <w:tc>
          <w:tcPr>
            <w:tcW w:w="3239" w:type="dxa"/>
            <w:gridSpan w:val="11"/>
            <w:tcBorders>
              <w:top w:val="nil"/>
              <w:left w:val="nil"/>
              <w:bottom w:val="single" w:sz="4" w:space="0" w:color="auto"/>
              <w:right w:val="single" w:sz="4" w:space="0" w:color="auto"/>
            </w:tcBorders>
            <w:vAlign w:val="bottom"/>
          </w:tcPr>
          <w:p w:rsidR="008C5507" w:rsidRDefault="008C5507">
            <w:pPr>
              <w:rPr>
                <w:sz w:val="16"/>
              </w:rPr>
            </w:pPr>
          </w:p>
        </w:tc>
      </w:tr>
      <w:tr w:rsidR="008C5507">
        <w:trPr>
          <w:cantSplit/>
          <w:trHeight w:hRule="exact" w:val="258"/>
        </w:trPr>
        <w:tc>
          <w:tcPr>
            <w:tcW w:w="6237" w:type="dxa"/>
            <w:gridSpan w:val="19"/>
            <w:tcBorders>
              <w:top w:val="nil"/>
              <w:left w:val="single" w:sz="4" w:space="0" w:color="auto"/>
              <w:bottom w:val="nil"/>
              <w:right w:val="nil"/>
            </w:tcBorders>
            <w:vAlign w:val="bottom"/>
          </w:tcPr>
          <w:p w:rsidR="008C5507" w:rsidRDefault="008C5507" w:rsidP="008C5507">
            <w:pPr>
              <w:rPr>
                <w:sz w:val="16"/>
              </w:rPr>
            </w:pPr>
            <w:r>
              <w:rPr>
                <w:sz w:val="16"/>
              </w:rPr>
              <w:t>This course is (will be) a shared-resources course with:</w:t>
            </w:r>
          </w:p>
        </w:tc>
        <w:tc>
          <w:tcPr>
            <w:tcW w:w="3239" w:type="dxa"/>
            <w:gridSpan w:val="11"/>
            <w:tcBorders>
              <w:top w:val="nil"/>
              <w:left w:val="nil"/>
              <w:bottom w:val="single" w:sz="4" w:space="0" w:color="auto"/>
              <w:right w:val="single" w:sz="4" w:space="0" w:color="auto"/>
            </w:tcBorders>
            <w:vAlign w:val="bottom"/>
          </w:tcPr>
          <w:p w:rsidR="008C5507" w:rsidRDefault="008C5507">
            <w:pPr>
              <w:rPr>
                <w:sz w:val="16"/>
              </w:rPr>
            </w:pPr>
          </w:p>
        </w:tc>
      </w:tr>
      <w:tr w:rsidR="008C5507">
        <w:trPr>
          <w:cantSplit/>
          <w:trHeight w:val="100"/>
        </w:trPr>
        <w:tc>
          <w:tcPr>
            <w:tcW w:w="9476" w:type="dxa"/>
            <w:gridSpan w:val="30"/>
            <w:tcBorders>
              <w:top w:val="nil"/>
              <w:left w:val="single" w:sz="4" w:space="0" w:color="auto"/>
              <w:bottom w:val="double" w:sz="4" w:space="0" w:color="auto"/>
              <w:right w:val="single" w:sz="4" w:space="0" w:color="auto"/>
            </w:tcBorders>
            <w:vAlign w:val="bottom"/>
          </w:tcPr>
          <w:p w:rsidR="008C5507" w:rsidRDefault="008C5507">
            <w:pPr>
              <w:rPr>
                <w:sz w:val="16"/>
              </w:rPr>
            </w:pPr>
          </w:p>
        </w:tc>
      </w:tr>
      <w:tr w:rsidR="008C5507">
        <w:trPr>
          <w:cantSplit/>
          <w:trHeight w:val="258"/>
        </w:trPr>
        <w:tc>
          <w:tcPr>
            <w:tcW w:w="9476" w:type="dxa"/>
            <w:gridSpan w:val="30"/>
            <w:tcBorders>
              <w:top w:val="double" w:sz="4" w:space="0" w:color="auto"/>
              <w:left w:val="single" w:sz="4" w:space="0" w:color="auto"/>
              <w:bottom w:val="single" w:sz="4" w:space="0" w:color="auto"/>
              <w:right w:val="single" w:sz="4" w:space="0" w:color="auto"/>
            </w:tcBorders>
            <w:vAlign w:val="bottom"/>
          </w:tcPr>
          <w:p w:rsidR="008C5507" w:rsidRDefault="008C5507">
            <w:pPr>
              <w:rPr>
                <w:sz w:val="16"/>
              </w:rPr>
            </w:pPr>
            <w:r>
              <w:rPr>
                <w:sz w:val="16"/>
              </w:rPr>
              <w:t>Explanation of proposal:</w:t>
            </w:r>
          </w:p>
        </w:tc>
      </w:tr>
      <w:tr w:rsidR="008C5507">
        <w:trPr>
          <w:cantSplit/>
          <w:trHeight w:val="1108"/>
        </w:trPr>
        <w:tc>
          <w:tcPr>
            <w:tcW w:w="9476" w:type="dxa"/>
            <w:gridSpan w:val="30"/>
            <w:tcBorders>
              <w:top w:val="single" w:sz="4" w:space="0" w:color="auto"/>
              <w:left w:val="single" w:sz="4" w:space="0" w:color="auto"/>
              <w:bottom w:val="single" w:sz="4" w:space="0" w:color="auto"/>
              <w:right w:val="single" w:sz="4" w:space="0" w:color="auto"/>
            </w:tcBorders>
          </w:tcPr>
          <w:p w:rsidR="00F50A47" w:rsidRDefault="00F50A47" w:rsidP="00F50A47">
            <w:pPr>
              <w:rPr>
                <w:b/>
                <w:sz w:val="16"/>
                <w:szCs w:val="16"/>
              </w:rPr>
            </w:pPr>
            <w:r>
              <w:rPr>
                <w:b/>
                <w:sz w:val="16"/>
                <w:szCs w:val="16"/>
              </w:rPr>
              <w:t>This Program Action Form accompanies 1</w:t>
            </w:r>
            <w:r w:rsidR="00742A8F">
              <w:rPr>
                <w:b/>
                <w:sz w:val="16"/>
                <w:szCs w:val="16"/>
              </w:rPr>
              <w:t>9</w:t>
            </w:r>
            <w:r>
              <w:rPr>
                <w:b/>
                <w:sz w:val="16"/>
                <w:szCs w:val="16"/>
              </w:rPr>
              <w:t xml:space="preserve"> Course Action Forms that operationalize the move of the BA in Inf</w:t>
            </w:r>
            <w:r w:rsidR="00742A8F">
              <w:rPr>
                <w:b/>
                <w:sz w:val="16"/>
                <w:szCs w:val="16"/>
              </w:rPr>
              <w:t>ormation Science (Faculty-Initi</w:t>
            </w:r>
            <w:r>
              <w:rPr>
                <w:b/>
                <w:sz w:val="16"/>
                <w:szCs w:val="16"/>
              </w:rPr>
              <w:t>ated Interdisciplinary Major with a Concentration in Information Science) from the Department of Information Studies (IST) to the Department of Informatics (INF), approved by the Provost in August 2010.  The Registrar’s Office is aware of this change.  Since that time, Informatics has been assigning instructors and scheduling all courses for this degree, including those cross-listed between IST and INF.</w:t>
            </w:r>
          </w:p>
          <w:p w:rsidR="00F50A47" w:rsidRDefault="00F50A47" w:rsidP="00F50A47">
            <w:pPr>
              <w:rPr>
                <w:b/>
                <w:sz w:val="16"/>
                <w:szCs w:val="16"/>
              </w:rPr>
            </w:pPr>
          </w:p>
          <w:p w:rsidR="008C5507" w:rsidRDefault="00F50A47" w:rsidP="00F50A47">
            <w:pPr>
              <w:rPr>
                <w:sz w:val="16"/>
                <w:szCs w:val="16"/>
              </w:rPr>
            </w:pPr>
            <w:r>
              <w:rPr>
                <w:b/>
                <w:sz w:val="16"/>
                <w:szCs w:val="16"/>
              </w:rPr>
              <w:t>In addition to the rationalization of INF and IST courses, there are several changes in degree requirements described and explained in an attachment.</w:t>
            </w:r>
          </w:p>
        </w:tc>
      </w:tr>
      <w:tr w:rsidR="008C5507">
        <w:trPr>
          <w:cantSplit/>
          <w:trHeight w:val="387"/>
        </w:trPr>
        <w:tc>
          <w:tcPr>
            <w:tcW w:w="9476" w:type="dxa"/>
            <w:gridSpan w:val="30"/>
            <w:tcBorders>
              <w:top w:val="single" w:sz="4" w:space="0" w:color="auto"/>
              <w:left w:val="single" w:sz="4" w:space="0" w:color="auto"/>
              <w:bottom w:val="single" w:sz="4" w:space="0" w:color="auto"/>
              <w:right w:val="single" w:sz="4" w:space="0" w:color="auto"/>
            </w:tcBorders>
            <w:vAlign w:val="bottom"/>
          </w:tcPr>
          <w:p w:rsidR="008C5507" w:rsidRDefault="008C5507">
            <w:pPr>
              <w:rPr>
                <w:sz w:val="16"/>
              </w:rPr>
            </w:pPr>
            <w:r>
              <w:rPr>
                <w:sz w:val="16"/>
              </w:rPr>
              <w:t>Other departments or schools which offer similar or related courses and which have certified that this proposal does not overlap their offering:</w:t>
            </w:r>
          </w:p>
        </w:tc>
      </w:tr>
      <w:tr w:rsidR="008C5507">
        <w:trPr>
          <w:cantSplit/>
          <w:trHeight w:val="143"/>
        </w:trPr>
        <w:tc>
          <w:tcPr>
            <w:tcW w:w="9476" w:type="dxa"/>
            <w:gridSpan w:val="30"/>
            <w:tcBorders>
              <w:top w:val="single" w:sz="4" w:space="0" w:color="auto"/>
              <w:left w:val="single" w:sz="4" w:space="0" w:color="auto"/>
              <w:bottom w:val="single" w:sz="4" w:space="0" w:color="auto"/>
              <w:right w:val="single" w:sz="4" w:space="0" w:color="auto"/>
            </w:tcBorders>
          </w:tcPr>
          <w:p w:rsidR="00050FF2" w:rsidRDefault="00050FF2">
            <w:pPr>
              <w:rPr>
                <w:sz w:val="16"/>
              </w:rPr>
            </w:pPr>
          </w:p>
        </w:tc>
      </w:tr>
      <w:tr w:rsidR="008C5507">
        <w:trPr>
          <w:cantSplit/>
          <w:trHeight w:hRule="exact" w:val="158"/>
        </w:trPr>
        <w:tc>
          <w:tcPr>
            <w:tcW w:w="8685" w:type="dxa"/>
            <w:gridSpan w:val="28"/>
            <w:tcBorders>
              <w:top w:val="single" w:sz="4" w:space="0" w:color="auto"/>
              <w:left w:val="single" w:sz="4" w:space="0" w:color="auto"/>
              <w:bottom w:val="single" w:sz="4" w:space="0" w:color="auto"/>
              <w:right w:val="nil"/>
            </w:tcBorders>
            <w:shd w:val="clear" w:color="auto" w:fill="D9D9D9"/>
            <w:vAlign w:val="bottom"/>
          </w:tcPr>
          <w:p w:rsidR="008C5507" w:rsidRDefault="008C5507">
            <w:pPr>
              <w:rPr>
                <w:sz w:val="12"/>
              </w:rPr>
            </w:pPr>
            <w:r>
              <w:rPr>
                <w:sz w:val="12"/>
              </w:rPr>
              <w:t>Chair of Proposing Department</w:t>
            </w:r>
          </w:p>
        </w:tc>
        <w:tc>
          <w:tcPr>
            <w:tcW w:w="791" w:type="dxa"/>
            <w:gridSpan w:val="2"/>
            <w:tcBorders>
              <w:top w:val="single" w:sz="4" w:space="0" w:color="auto"/>
              <w:left w:val="nil"/>
              <w:bottom w:val="single" w:sz="4" w:space="0" w:color="auto"/>
              <w:right w:val="single" w:sz="4" w:space="0" w:color="auto"/>
            </w:tcBorders>
            <w:shd w:val="clear" w:color="auto" w:fill="D9D9D9"/>
            <w:vAlign w:val="bottom"/>
          </w:tcPr>
          <w:p w:rsidR="008C5507" w:rsidRDefault="008C5507">
            <w:pPr>
              <w:jc w:val="center"/>
              <w:rPr>
                <w:sz w:val="12"/>
              </w:rPr>
            </w:pPr>
            <w:r>
              <w:rPr>
                <w:sz w:val="12"/>
              </w:rPr>
              <w:t>Date</w:t>
            </w:r>
          </w:p>
        </w:tc>
      </w:tr>
      <w:tr w:rsidR="008C5507">
        <w:trPr>
          <w:cantSplit/>
          <w:trHeight w:hRule="exact" w:val="429"/>
        </w:trPr>
        <w:tc>
          <w:tcPr>
            <w:tcW w:w="8685" w:type="dxa"/>
            <w:gridSpan w:val="28"/>
            <w:tcBorders>
              <w:top w:val="single" w:sz="4" w:space="0" w:color="auto"/>
              <w:left w:val="single" w:sz="4" w:space="0" w:color="auto"/>
              <w:bottom w:val="single" w:sz="4" w:space="0" w:color="auto"/>
              <w:right w:val="nil"/>
            </w:tcBorders>
          </w:tcPr>
          <w:p w:rsidR="008C5507" w:rsidRDefault="008C5507">
            <w:pPr>
              <w:rPr>
                <w:sz w:val="12"/>
              </w:rPr>
            </w:pPr>
          </w:p>
        </w:tc>
        <w:tc>
          <w:tcPr>
            <w:tcW w:w="791" w:type="dxa"/>
            <w:gridSpan w:val="2"/>
            <w:tcBorders>
              <w:top w:val="single" w:sz="4" w:space="0" w:color="auto"/>
              <w:left w:val="nil"/>
              <w:bottom w:val="single" w:sz="4" w:space="0" w:color="auto"/>
              <w:right w:val="single" w:sz="4" w:space="0" w:color="auto"/>
            </w:tcBorders>
            <w:vAlign w:val="bottom"/>
          </w:tcPr>
          <w:p w:rsidR="008C5507" w:rsidRDefault="008C5507">
            <w:pPr>
              <w:jc w:val="center"/>
              <w:rPr>
                <w:sz w:val="12"/>
              </w:rPr>
            </w:pPr>
          </w:p>
        </w:tc>
      </w:tr>
      <w:tr w:rsidR="008C5507">
        <w:trPr>
          <w:cantSplit/>
          <w:trHeight w:hRule="exact" w:val="287"/>
        </w:trPr>
        <w:tc>
          <w:tcPr>
            <w:tcW w:w="4025" w:type="dxa"/>
            <w:gridSpan w:val="11"/>
            <w:tcBorders>
              <w:top w:val="single" w:sz="4" w:space="0" w:color="auto"/>
              <w:left w:val="single" w:sz="4" w:space="0" w:color="auto"/>
              <w:bottom w:val="single" w:sz="4" w:space="0" w:color="auto"/>
              <w:right w:val="nil"/>
            </w:tcBorders>
            <w:shd w:val="clear" w:color="auto" w:fill="D9D9D9"/>
            <w:vAlign w:val="bottom"/>
          </w:tcPr>
          <w:p w:rsidR="008C5507" w:rsidRDefault="008C5507" w:rsidP="008C5507">
            <w:pPr>
              <w:rPr>
                <w:sz w:val="12"/>
              </w:rPr>
            </w:pPr>
            <w:r>
              <w:rPr>
                <w:sz w:val="12"/>
              </w:rPr>
              <w:t>Approved by Chair(s) of Departments having cross-listed course(s</w:t>
            </w:r>
            <w:r>
              <w:rPr>
                <w:bCs/>
                <w:sz w:val="12"/>
              </w:rPr>
              <w:t>)</w:t>
            </w:r>
            <w:r>
              <w:rPr>
                <w:b/>
                <w:bCs/>
                <w:sz w:val="12"/>
              </w:rPr>
              <w:t xml:space="preserve"> [Please attach copies of approval email or memo]</w:t>
            </w:r>
          </w:p>
        </w:tc>
        <w:tc>
          <w:tcPr>
            <w:tcW w:w="760" w:type="dxa"/>
            <w:gridSpan w:val="4"/>
            <w:tcBorders>
              <w:top w:val="single" w:sz="4" w:space="0" w:color="auto"/>
              <w:left w:val="nil"/>
              <w:bottom w:val="single" w:sz="4" w:space="0" w:color="auto"/>
              <w:right w:val="single" w:sz="4" w:space="0" w:color="auto"/>
            </w:tcBorders>
            <w:shd w:val="clear" w:color="auto" w:fill="D9D9D9"/>
            <w:vAlign w:val="bottom"/>
          </w:tcPr>
          <w:p w:rsidR="008C5507" w:rsidRDefault="008C5507">
            <w:pPr>
              <w:jc w:val="center"/>
              <w:rPr>
                <w:sz w:val="12"/>
              </w:rPr>
            </w:pPr>
            <w:r>
              <w:rPr>
                <w:sz w:val="12"/>
              </w:rPr>
              <w:t>Date</w:t>
            </w:r>
          </w:p>
        </w:tc>
        <w:tc>
          <w:tcPr>
            <w:tcW w:w="3935" w:type="dxa"/>
            <w:gridSpan w:val="14"/>
            <w:tcBorders>
              <w:top w:val="single" w:sz="4" w:space="0" w:color="auto"/>
              <w:left w:val="single" w:sz="4" w:space="0" w:color="auto"/>
              <w:bottom w:val="single" w:sz="4" w:space="0" w:color="auto"/>
              <w:right w:val="nil"/>
            </w:tcBorders>
            <w:shd w:val="clear" w:color="auto" w:fill="D9D9D9"/>
            <w:vAlign w:val="bottom"/>
          </w:tcPr>
          <w:p w:rsidR="008C5507" w:rsidRDefault="008C5507">
            <w:pPr>
              <w:rPr>
                <w:sz w:val="12"/>
              </w:rPr>
            </w:pPr>
            <w:r>
              <w:rPr>
                <w:sz w:val="12"/>
              </w:rPr>
              <w:t>Dean of College</w:t>
            </w:r>
          </w:p>
        </w:tc>
        <w:tc>
          <w:tcPr>
            <w:tcW w:w="756" w:type="dxa"/>
            <w:tcBorders>
              <w:top w:val="single" w:sz="4" w:space="0" w:color="auto"/>
              <w:left w:val="nil"/>
              <w:bottom w:val="single" w:sz="4" w:space="0" w:color="auto"/>
              <w:right w:val="single" w:sz="4" w:space="0" w:color="auto"/>
            </w:tcBorders>
            <w:shd w:val="clear" w:color="auto" w:fill="D9D9D9"/>
            <w:vAlign w:val="bottom"/>
          </w:tcPr>
          <w:p w:rsidR="008C5507" w:rsidRDefault="008C5507">
            <w:pPr>
              <w:jc w:val="center"/>
              <w:rPr>
                <w:sz w:val="12"/>
              </w:rPr>
            </w:pPr>
            <w:r>
              <w:rPr>
                <w:sz w:val="12"/>
              </w:rPr>
              <w:t>Date</w:t>
            </w:r>
          </w:p>
        </w:tc>
      </w:tr>
      <w:tr w:rsidR="008C5507">
        <w:trPr>
          <w:cantSplit/>
          <w:trHeight w:hRule="exact" w:val="429"/>
        </w:trPr>
        <w:tc>
          <w:tcPr>
            <w:tcW w:w="4025" w:type="dxa"/>
            <w:gridSpan w:val="11"/>
            <w:tcBorders>
              <w:top w:val="single" w:sz="4" w:space="0" w:color="auto"/>
              <w:left w:val="single" w:sz="4" w:space="0" w:color="auto"/>
              <w:bottom w:val="single" w:sz="4" w:space="0" w:color="auto"/>
              <w:right w:val="nil"/>
            </w:tcBorders>
          </w:tcPr>
          <w:p w:rsidR="008C5507" w:rsidRDefault="008C5507">
            <w:pPr>
              <w:rPr>
                <w:sz w:val="12"/>
              </w:rPr>
            </w:pPr>
          </w:p>
        </w:tc>
        <w:tc>
          <w:tcPr>
            <w:tcW w:w="760" w:type="dxa"/>
            <w:gridSpan w:val="4"/>
            <w:tcBorders>
              <w:top w:val="single" w:sz="4" w:space="0" w:color="auto"/>
              <w:left w:val="nil"/>
              <w:bottom w:val="single" w:sz="4" w:space="0" w:color="auto"/>
              <w:right w:val="single" w:sz="4" w:space="0" w:color="auto"/>
            </w:tcBorders>
            <w:vAlign w:val="center"/>
          </w:tcPr>
          <w:p w:rsidR="008C5507" w:rsidRDefault="008C5507">
            <w:pPr>
              <w:jc w:val="center"/>
              <w:rPr>
                <w:sz w:val="12"/>
              </w:rPr>
            </w:pPr>
          </w:p>
        </w:tc>
        <w:tc>
          <w:tcPr>
            <w:tcW w:w="3935" w:type="dxa"/>
            <w:gridSpan w:val="14"/>
            <w:tcBorders>
              <w:top w:val="single" w:sz="4" w:space="0" w:color="auto"/>
              <w:left w:val="single" w:sz="4" w:space="0" w:color="auto"/>
              <w:bottom w:val="single" w:sz="4" w:space="0" w:color="auto"/>
              <w:right w:val="nil"/>
            </w:tcBorders>
          </w:tcPr>
          <w:p w:rsidR="008C5507" w:rsidRDefault="008C5507">
            <w:pPr>
              <w:rPr>
                <w:sz w:val="12"/>
              </w:rPr>
            </w:pPr>
          </w:p>
        </w:tc>
        <w:tc>
          <w:tcPr>
            <w:tcW w:w="756" w:type="dxa"/>
            <w:tcBorders>
              <w:top w:val="single" w:sz="4" w:space="0" w:color="auto"/>
              <w:left w:val="nil"/>
              <w:bottom w:val="single" w:sz="4" w:space="0" w:color="auto"/>
              <w:right w:val="single" w:sz="4" w:space="0" w:color="auto"/>
            </w:tcBorders>
            <w:vAlign w:val="bottom"/>
          </w:tcPr>
          <w:p w:rsidR="008C5507" w:rsidRDefault="008C5507">
            <w:pPr>
              <w:jc w:val="center"/>
              <w:rPr>
                <w:sz w:val="12"/>
              </w:rPr>
            </w:pPr>
          </w:p>
        </w:tc>
      </w:tr>
      <w:tr w:rsidR="008C5507">
        <w:trPr>
          <w:cantSplit/>
          <w:trHeight w:hRule="exact" w:val="158"/>
        </w:trPr>
        <w:tc>
          <w:tcPr>
            <w:tcW w:w="4025" w:type="dxa"/>
            <w:gridSpan w:val="11"/>
            <w:tcBorders>
              <w:top w:val="single" w:sz="4" w:space="0" w:color="auto"/>
              <w:left w:val="single" w:sz="4" w:space="0" w:color="auto"/>
              <w:bottom w:val="single" w:sz="4" w:space="0" w:color="auto"/>
              <w:right w:val="nil"/>
            </w:tcBorders>
            <w:shd w:val="clear" w:color="auto" w:fill="D9D9D9"/>
            <w:vAlign w:val="bottom"/>
          </w:tcPr>
          <w:p w:rsidR="008C5507" w:rsidRDefault="008C5507">
            <w:pPr>
              <w:rPr>
                <w:sz w:val="12"/>
              </w:rPr>
            </w:pPr>
            <w:r>
              <w:rPr>
                <w:sz w:val="12"/>
              </w:rPr>
              <w:t>Chair of Academic Programs Committee</w:t>
            </w:r>
          </w:p>
        </w:tc>
        <w:tc>
          <w:tcPr>
            <w:tcW w:w="760" w:type="dxa"/>
            <w:gridSpan w:val="4"/>
            <w:tcBorders>
              <w:top w:val="single" w:sz="4" w:space="0" w:color="auto"/>
              <w:left w:val="nil"/>
              <w:bottom w:val="single" w:sz="4" w:space="0" w:color="auto"/>
              <w:right w:val="single" w:sz="4" w:space="0" w:color="auto"/>
            </w:tcBorders>
            <w:shd w:val="clear" w:color="auto" w:fill="D9D9D9"/>
            <w:vAlign w:val="bottom"/>
          </w:tcPr>
          <w:p w:rsidR="008C5507" w:rsidRDefault="008C5507">
            <w:pPr>
              <w:jc w:val="center"/>
              <w:rPr>
                <w:sz w:val="12"/>
              </w:rPr>
            </w:pPr>
            <w:r>
              <w:rPr>
                <w:sz w:val="12"/>
              </w:rPr>
              <w:t>Date</w:t>
            </w:r>
          </w:p>
        </w:tc>
        <w:tc>
          <w:tcPr>
            <w:tcW w:w="3935" w:type="dxa"/>
            <w:gridSpan w:val="14"/>
            <w:tcBorders>
              <w:top w:val="single" w:sz="4" w:space="0" w:color="auto"/>
              <w:left w:val="single" w:sz="4" w:space="0" w:color="auto"/>
              <w:bottom w:val="single" w:sz="4" w:space="0" w:color="auto"/>
              <w:right w:val="nil"/>
            </w:tcBorders>
            <w:shd w:val="clear" w:color="auto" w:fill="D9D9D9"/>
            <w:vAlign w:val="bottom"/>
          </w:tcPr>
          <w:p w:rsidR="008C5507" w:rsidRDefault="008C5507">
            <w:pPr>
              <w:rPr>
                <w:sz w:val="12"/>
              </w:rPr>
            </w:pPr>
            <w:r>
              <w:rPr>
                <w:sz w:val="12"/>
              </w:rPr>
              <w:t>Dean of  Undergraduate or Graduate Studies</w:t>
            </w:r>
          </w:p>
        </w:tc>
        <w:tc>
          <w:tcPr>
            <w:tcW w:w="756" w:type="dxa"/>
            <w:tcBorders>
              <w:top w:val="single" w:sz="4" w:space="0" w:color="auto"/>
              <w:left w:val="nil"/>
              <w:bottom w:val="single" w:sz="4" w:space="0" w:color="auto"/>
              <w:right w:val="single" w:sz="4" w:space="0" w:color="auto"/>
            </w:tcBorders>
            <w:shd w:val="clear" w:color="auto" w:fill="D9D9D9"/>
            <w:vAlign w:val="bottom"/>
          </w:tcPr>
          <w:p w:rsidR="008C5507" w:rsidRDefault="008C5507">
            <w:pPr>
              <w:jc w:val="center"/>
              <w:rPr>
                <w:sz w:val="12"/>
              </w:rPr>
            </w:pPr>
            <w:r>
              <w:rPr>
                <w:sz w:val="12"/>
              </w:rPr>
              <w:t>Date</w:t>
            </w:r>
          </w:p>
        </w:tc>
      </w:tr>
      <w:tr w:rsidR="008C5507">
        <w:trPr>
          <w:cantSplit/>
          <w:trHeight w:hRule="exact" w:val="429"/>
        </w:trPr>
        <w:tc>
          <w:tcPr>
            <w:tcW w:w="4025" w:type="dxa"/>
            <w:gridSpan w:val="11"/>
            <w:tcBorders>
              <w:top w:val="single" w:sz="4" w:space="0" w:color="auto"/>
              <w:left w:val="single" w:sz="4" w:space="0" w:color="auto"/>
              <w:bottom w:val="single" w:sz="4" w:space="0" w:color="auto"/>
              <w:right w:val="nil"/>
            </w:tcBorders>
          </w:tcPr>
          <w:p w:rsidR="008C5507" w:rsidRDefault="008C5507" w:rsidP="00016E33">
            <w:pPr>
              <w:rPr>
                <w:sz w:val="12"/>
              </w:rPr>
            </w:pPr>
          </w:p>
        </w:tc>
        <w:tc>
          <w:tcPr>
            <w:tcW w:w="760" w:type="dxa"/>
            <w:gridSpan w:val="4"/>
            <w:tcBorders>
              <w:top w:val="single" w:sz="4" w:space="0" w:color="auto"/>
              <w:left w:val="nil"/>
              <w:bottom w:val="single" w:sz="4" w:space="0" w:color="auto"/>
              <w:right w:val="single" w:sz="4" w:space="0" w:color="auto"/>
            </w:tcBorders>
            <w:vAlign w:val="center"/>
          </w:tcPr>
          <w:p w:rsidR="008C5507" w:rsidRDefault="008C5507" w:rsidP="00016E33">
            <w:pPr>
              <w:jc w:val="center"/>
              <w:rPr>
                <w:sz w:val="12"/>
              </w:rPr>
            </w:pPr>
          </w:p>
        </w:tc>
        <w:tc>
          <w:tcPr>
            <w:tcW w:w="3935" w:type="dxa"/>
            <w:gridSpan w:val="14"/>
            <w:tcBorders>
              <w:top w:val="single" w:sz="4" w:space="0" w:color="auto"/>
              <w:left w:val="single" w:sz="4" w:space="0" w:color="auto"/>
              <w:bottom w:val="single" w:sz="4" w:space="0" w:color="auto"/>
              <w:right w:val="nil"/>
            </w:tcBorders>
          </w:tcPr>
          <w:p w:rsidR="008C5507" w:rsidRDefault="008C5507" w:rsidP="00016E33">
            <w:pPr>
              <w:rPr>
                <w:sz w:val="12"/>
              </w:rPr>
            </w:pPr>
          </w:p>
        </w:tc>
        <w:tc>
          <w:tcPr>
            <w:tcW w:w="756" w:type="dxa"/>
            <w:tcBorders>
              <w:top w:val="single" w:sz="4" w:space="0" w:color="auto"/>
              <w:left w:val="nil"/>
              <w:bottom w:val="single" w:sz="4" w:space="0" w:color="auto"/>
              <w:right w:val="single" w:sz="4" w:space="0" w:color="auto"/>
            </w:tcBorders>
            <w:vAlign w:val="bottom"/>
          </w:tcPr>
          <w:p w:rsidR="008C5507" w:rsidRDefault="008C5507" w:rsidP="00016E33">
            <w:pPr>
              <w:jc w:val="center"/>
              <w:rPr>
                <w:sz w:val="12"/>
              </w:rPr>
            </w:pPr>
          </w:p>
        </w:tc>
      </w:tr>
    </w:tbl>
    <w:p w:rsidR="00016E33" w:rsidRDefault="00016E33"/>
    <w:p w:rsidR="00615A99" w:rsidRDefault="00615A99">
      <w:pPr>
        <w:spacing w:after="200" w:line="276" w:lineRule="auto"/>
      </w:pPr>
    </w:p>
    <w:p w:rsidR="00615A99" w:rsidRPr="002808D9" w:rsidRDefault="00615A99" w:rsidP="00615A99">
      <w:pPr>
        <w:jc w:val="center"/>
        <w:rPr>
          <w:b/>
        </w:rPr>
      </w:pPr>
      <w:r w:rsidRPr="002808D9">
        <w:rPr>
          <w:b/>
        </w:rPr>
        <w:lastRenderedPageBreak/>
        <w:t xml:space="preserve">Program </w:t>
      </w:r>
      <w:r>
        <w:rPr>
          <w:b/>
        </w:rPr>
        <w:t>Proposal</w:t>
      </w:r>
      <w:r w:rsidRPr="002808D9">
        <w:rPr>
          <w:b/>
        </w:rPr>
        <w:t>:  B.A. in Information Science</w:t>
      </w:r>
    </w:p>
    <w:p w:rsidR="00615A99" w:rsidRPr="002808D9" w:rsidRDefault="00615A99" w:rsidP="00615A99">
      <w:pPr>
        <w:jc w:val="center"/>
        <w:rPr>
          <w:b/>
          <w:sz w:val="20"/>
        </w:rPr>
      </w:pPr>
      <w:r>
        <w:rPr>
          <w:b/>
          <w:sz w:val="20"/>
        </w:rPr>
        <w:t>(Faculty-Initi</w:t>
      </w:r>
      <w:r w:rsidRPr="002808D9">
        <w:rPr>
          <w:b/>
          <w:sz w:val="20"/>
        </w:rPr>
        <w:t>ated Interdisciplinary Major with a Concentration in I</w:t>
      </w:r>
      <w:r>
        <w:rPr>
          <w:b/>
          <w:sz w:val="20"/>
        </w:rPr>
        <w:t xml:space="preserve">nformation </w:t>
      </w:r>
      <w:r w:rsidRPr="002808D9">
        <w:rPr>
          <w:b/>
          <w:sz w:val="20"/>
        </w:rPr>
        <w:t>S</w:t>
      </w:r>
      <w:r>
        <w:rPr>
          <w:b/>
          <w:sz w:val="20"/>
        </w:rPr>
        <w:t>cience</w:t>
      </w:r>
      <w:r w:rsidRPr="002808D9">
        <w:rPr>
          <w:b/>
          <w:sz w:val="20"/>
        </w:rPr>
        <w:t>)</w:t>
      </w:r>
    </w:p>
    <w:p w:rsidR="00615A99" w:rsidRDefault="00615A99" w:rsidP="00615A99"/>
    <w:p w:rsidR="00615A99" w:rsidRDefault="00615A99" w:rsidP="00615A99"/>
    <w:p w:rsidR="00615A99" w:rsidRPr="004230C9" w:rsidRDefault="00615A99" w:rsidP="00615A99">
      <w:pPr>
        <w:rPr>
          <w:b/>
        </w:rPr>
      </w:pPr>
      <w:r w:rsidRPr="004230C9">
        <w:rPr>
          <w:b/>
        </w:rPr>
        <w:t>Department:  Informatics</w:t>
      </w:r>
    </w:p>
    <w:p w:rsidR="00615A99" w:rsidRPr="004230C9" w:rsidRDefault="00615A99" w:rsidP="00615A99">
      <w:pPr>
        <w:rPr>
          <w:b/>
        </w:rPr>
      </w:pPr>
      <w:r w:rsidRPr="004230C9">
        <w:rPr>
          <w:b/>
        </w:rPr>
        <w:t xml:space="preserve">Effective date:  </w:t>
      </w:r>
      <w:r>
        <w:rPr>
          <w:b/>
        </w:rPr>
        <w:t>Spring</w:t>
      </w:r>
      <w:r w:rsidRPr="004230C9">
        <w:rPr>
          <w:b/>
        </w:rPr>
        <w:t xml:space="preserve"> 201</w:t>
      </w:r>
      <w:r>
        <w:rPr>
          <w:b/>
        </w:rPr>
        <w:t>2</w:t>
      </w:r>
    </w:p>
    <w:p w:rsidR="00615A99" w:rsidRDefault="00615A99" w:rsidP="00615A99"/>
    <w:p w:rsidR="00615A99" w:rsidRDefault="00615A99" w:rsidP="00615A99">
      <w:r>
        <w:t xml:space="preserve">This Program Proposal and the accompanying Course Action Forms are intended to complete the move of this degree from the Department of Information Studies (IST) to the Department of Informatics (INF).  This move was approved by the Provost in August 2010 and implemented in the </w:t>
      </w:r>
      <w:proofErr w:type="gramStart"/>
      <w:r>
        <w:t>Fall</w:t>
      </w:r>
      <w:proofErr w:type="gramEnd"/>
      <w:r>
        <w:t xml:space="preserve"> 2010 semester.</w:t>
      </w:r>
    </w:p>
    <w:p w:rsidR="00615A99" w:rsidRDefault="00615A99" w:rsidP="00615A99"/>
    <w:p w:rsidR="00615A99" w:rsidRPr="004230C9" w:rsidRDefault="00615A99" w:rsidP="00615A99">
      <w:pPr>
        <w:rPr>
          <w:b/>
        </w:rPr>
      </w:pPr>
      <w:r w:rsidRPr="004230C9">
        <w:rPr>
          <w:b/>
        </w:rPr>
        <w:t>Course changes</w:t>
      </w:r>
    </w:p>
    <w:p w:rsidR="00615A99" w:rsidRDefault="00615A99" w:rsidP="00615A99"/>
    <w:p w:rsidR="00615A99" w:rsidRDefault="00615A99" w:rsidP="00615A99">
      <w:r>
        <w:t>The Course Proposals are needed to rationalize and simplify what has heretofore been a mixture of INF, IST, and cross-listed INF/IST offerings.  They generally fall into three categories of actions (sometimes more than one for a given course):</w:t>
      </w:r>
    </w:p>
    <w:p w:rsidR="00615A99" w:rsidRDefault="00615A99" w:rsidP="00615A99"/>
    <w:p w:rsidR="00615A99" w:rsidRDefault="00615A99" w:rsidP="00615A99">
      <w:pPr>
        <w:pStyle w:val="ListParagraph"/>
        <w:numPr>
          <w:ilvl w:val="0"/>
          <w:numId w:val="2"/>
        </w:numPr>
      </w:pPr>
      <w:r>
        <w:t>Deactivation of IST courses:  100X, 301X, 361, 395, 423, 424, 468, and 499W.  Five of these are already cross-listed with INF (100, 301, 423, 424, 468); two will be added as INF equivalents (395, 499); and one will be dropped (361, and replaced with a new INF 362).</w:t>
      </w:r>
    </w:p>
    <w:p w:rsidR="00615A99" w:rsidRDefault="00615A99" w:rsidP="00615A99">
      <w:pPr>
        <w:pStyle w:val="ListParagraph"/>
        <w:numPr>
          <w:ilvl w:val="0"/>
          <w:numId w:val="2"/>
        </w:numPr>
      </w:pPr>
      <w:r>
        <w:t>Creation of INF courses:  395, 499W to replace the corresponding IST courses that were not previously cross-listed; and INF 362 to supplement the electives offered.</w:t>
      </w:r>
    </w:p>
    <w:p w:rsidR="00615A99" w:rsidRDefault="00615A99" w:rsidP="00615A99">
      <w:pPr>
        <w:pStyle w:val="ListParagraph"/>
        <w:numPr>
          <w:ilvl w:val="0"/>
          <w:numId w:val="2"/>
        </w:numPr>
      </w:pPr>
      <w:r>
        <w:t>Changes to existing INF courses to:</w:t>
      </w:r>
    </w:p>
    <w:p w:rsidR="00615A99" w:rsidRDefault="00615A99" w:rsidP="00615A99">
      <w:pPr>
        <w:pStyle w:val="ListParagraph"/>
        <w:numPr>
          <w:ilvl w:val="1"/>
          <w:numId w:val="2"/>
        </w:numPr>
      </w:pPr>
      <w:r>
        <w:t>remove cross-listing with deactivated IST courses (INF 100X, 301X, 423, 424, 468);</w:t>
      </w:r>
    </w:p>
    <w:p w:rsidR="00615A99" w:rsidRDefault="00615A99" w:rsidP="00615A99">
      <w:pPr>
        <w:pStyle w:val="ListParagraph"/>
        <w:numPr>
          <w:ilvl w:val="1"/>
          <w:numId w:val="2"/>
        </w:numPr>
      </w:pPr>
      <w:r>
        <w:t>modify prerequisites to preclude duplication by students with prior credit for deactivated IST courses (INF 100X, 301, 423, 424);</w:t>
      </w:r>
    </w:p>
    <w:p w:rsidR="00615A99" w:rsidRDefault="00615A99" w:rsidP="00615A99">
      <w:pPr>
        <w:pStyle w:val="ListParagraph"/>
        <w:numPr>
          <w:ilvl w:val="1"/>
          <w:numId w:val="2"/>
        </w:numPr>
      </w:pPr>
      <w:r>
        <w:t>modify prerequisites for existing INF courses (202, 423, 424) to include CSI 105  as an alternative to CSI 101/110/201; and</w:t>
      </w:r>
    </w:p>
    <w:p w:rsidR="00615A99" w:rsidRDefault="00615A99" w:rsidP="00615A99">
      <w:pPr>
        <w:pStyle w:val="ListParagraph"/>
        <w:numPr>
          <w:ilvl w:val="1"/>
          <w:numId w:val="2"/>
        </w:numPr>
      </w:pPr>
      <w:proofErr w:type="gramStart"/>
      <w:r>
        <w:t>add</w:t>
      </w:r>
      <w:proofErr w:type="gramEnd"/>
      <w:r>
        <w:t xml:space="preserve"> a prerequisite that was planned several years ago but never implemented (INF 301).  </w:t>
      </w:r>
    </w:p>
    <w:p w:rsidR="00615A99" w:rsidRDefault="00615A99" w:rsidP="00615A99"/>
    <w:p w:rsidR="00615A99" w:rsidRDefault="00615A99" w:rsidP="00615A99">
      <w:r>
        <w:t xml:space="preserve">This last change in INF 301 will assure proper sequencing of students in both the Information Science Major and the Informatics Minor (to which this course will be added as an upper-division elective in a separate proposal).  The new prerequisite (INF 100X) will also assure that all students in the course have already met the GenEd Information Literacy requirement, hence the proposal to drop the ‘X’ designation as unnecessary and redundant.  This will also preclude junior and senior students with inadequate preparation (or interest) from enrolling in this course.  These students, who typically number a few tens per semester, can readily be accommodated in INF 100X, which is offered every semester in a 400+-seat Lecture Center.  Hence, the change of INF 300X to INF 300 does </w:t>
      </w:r>
      <w:r w:rsidRPr="00173CC7">
        <w:rPr>
          <w:i/>
        </w:rPr>
        <w:t>not</w:t>
      </w:r>
      <w:r>
        <w:t xml:space="preserve"> represent a loss in GenEd capacity for the University or its students.</w:t>
      </w:r>
    </w:p>
    <w:p w:rsidR="00615A99" w:rsidRDefault="00615A99" w:rsidP="00615A99">
      <w:pPr>
        <w:rPr>
          <w:b/>
        </w:rPr>
      </w:pPr>
    </w:p>
    <w:p w:rsidR="00615A99" w:rsidRPr="004230C9" w:rsidRDefault="00615A99" w:rsidP="00615A99">
      <w:pPr>
        <w:rPr>
          <w:b/>
        </w:rPr>
      </w:pPr>
      <w:r w:rsidRPr="004230C9">
        <w:rPr>
          <w:b/>
        </w:rPr>
        <w:lastRenderedPageBreak/>
        <w:t>Program changes</w:t>
      </w:r>
    </w:p>
    <w:p w:rsidR="00615A99" w:rsidRDefault="00615A99" w:rsidP="00615A99"/>
    <w:p w:rsidR="00615A99" w:rsidRDefault="00615A99" w:rsidP="00615A99">
      <w:r>
        <w:t xml:space="preserve">The changes proposed for the degree requirements recognize and are motivated by two important shifts both within and without the University.  </w:t>
      </w:r>
    </w:p>
    <w:p w:rsidR="00615A99" w:rsidRDefault="00615A99" w:rsidP="00615A99"/>
    <w:p w:rsidR="00615A99" w:rsidRDefault="00615A99" w:rsidP="00615A99">
      <w:r>
        <w:t>Firstly, most of our students are interested in a degree that might be best-described as “applied computing and information”</w:t>
      </w:r>
      <w:r w:rsidRPr="00F11C23">
        <w:t xml:space="preserve"> </w:t>
      </w:r>
      <w:r>
        <w:t>(though rarely in these words by the students themselves).  They want to use computers as tools to design, build, count, communicate, and so on.  They need enough academic exposure to “technology” to understand how hardware and software tools work, but many of them have no interest in or facility for the algorithmic, mathematical, and programming disciplines of computer science.  This is true for students who come to Albany as freshmen and especially true for transfers.</w:t>
      </w:r>
    </w:p>
    <w:p w:rsidR="00615A99" w:rsidRDefault="00615A99" w:rsidP="00615A99"/>
    <w:p w:rsidR="00615A99" w:rsidRDefault="00615A99" w:rsidP="00615A99">
      <w:r>
        <w:t>Secondly, to oversimplify, the origin of this major was rooted in an “individual-as-information-seeker” perspective.  This is subtly evident in the emphasis of the core and upper-division required courses on psychology, linguistics, and logic.  Without in any way challenging the value of that outlook, it is imperative to accommodate the change to an information-ready, networked, highly social, online world.  This might be termed the “group-as-information-creators-and-sharers” perspective.</w:t>
      </w:r>
    </w:p>
    <w:p w:rsidR="00615A99" w:rsidRDefault="00615A99" w:rsidP="00615A99"/>
    <w:p w:rsidR="00615A99" w:rsidRDefault="00615A99" w:rsidP="00615A99">
      <w:r>
        <w:t>Even with the interdisciplinary framework of Informatics, the challenge is how to package and deliver such a program, both for and to the students, when neither we nor they can be sure what will appear tomorrow.  While it is tempting to anticipate a future proposal for, say, a B.S. in Informatics, right now we need to work within the existing framework.  Hence, we expect to modify the Faculty-Initiated major often.  These proposals are the first step and include three types of changes:</w:t>
      </w:r>
    </w:p>
    <w:p w:rsidR="00615A99" w:rsidRDefault="00615A99" w:rsidP="00615A99"/>
    <w:p w:rsidR="00615A99" w:rsidRDefault="00615A99" w:rsidP="00615A99">
      <w:pPr>
        <w:pStyle w:val="ListParagraph"/>
        <w:numPr>
          <w:ilvl w:val="0"/>
          <w:numId w:val="3"/>
        </w:numPr>
      </w:pPr>
      <w:r>
        <w:t>Add four technical courses to the required core:</w:t>
      </w:r>
    </w:p>
    <w:p w:rsidR="00615A99" w:rsidRDefault="00615A99" w:rsidP="00615A99">
      <w:pPr>
        <w:pStyle w:val="ListParagraph"/>
        <w:numPr>
          <w:ilvl w:val="1"/>
          <w:numId w:val="3"/>
        </w:numPr>
      </w:pPr>
      <w:r>
        <w:t>INF 201, Intro to Web Technologies;</w:t>
      </w:r>
    </w:p>
    <w:p w:rsidR="00615A99" w:rsidRDefault="00615A99" w:rsidP="00615A99">
      <w:pPr>
        <w:pStyle w:val="ListParagraph"/>
        <w:numPr>
          <w:ilvl w:val="1"/>
          <w:numId w:val="3"/>
        </w:numPr>
      </w:pPr>
      <w:r>
        <w:t>INF 202, Intro to Data &amp; Databases;</w:t>
      </w:r>
    </w:p>
    <w:p w:rsidR="00615A99" w:rsidRDefault="00615A99" w:rsidP="00615A99">
      <w:pPr>
        <w:pStyle w:val="ListParagraph"/>
        <w:numPr>
          <w:ilvl w:val="1"/>
          <w:numId w:val="3"/>
        </w:numPr>
      </w:pPr>
      <w:r>
        <w:t xml:space="preserve">INF 423, Networking Essentials; and </w:t>
      </w:r>
    </w:p>
    <w:p w:rsidR="00615A99" w:rsidRDefault="00615A99" w:rsidP="00615A99">
      <w:pPr>
        <w:pStyle w:val="ListParagraph"/>
        <w:numPr>
          <w:ilvl w:val="1"/>
          <w:numId w:val="3"/>
        </w:numPr>
      </w:pPr>
      <w:r>
        <w:t>INF 424, Hardware and Operating Systems Essentials.</w:t>
      </w:r>
    </w:p>
    <w:p w:rsidR="00615A99" w:rsidRDefault="00615A99" w:rsidP="00615A99">
      <w:pPr>
        <w:ind w:left="720"/>
      </w:pPr>
      <w:r>
        <w:t>All of these have been offered for at least the past three years, but were not required.  The latter two courses effectively replace the required upper-division PSY and LIN courses.  This change responds particularly to student need for and interest in technical content. We have also been offering INF 423 and INF 424 on a more frequent basis to accommodate these additional students.</w:t>
      </w:r>
    </w:p>
    <w:p w:rsidR="00615A99" w:rsidRDefault="00615A99" w:rsidP="00615A99">
      <w:pPr>
        <w:ind w:left="720"/>
      </w:pPr>
    </w:p>
    <w:p w:rsidR="00615A99" w:rsidRDefault="00615A99" w:rsidP="00615A99">
      <w:pPr>
        <w:pStyle w:val="ListParagraph"/>
        <w:numPr>
          <w:ilvl w:val="0"/>
          <w:numId w:val="4"/>
        </w:numPr>
      </w:pPr>
      <w:r>
        <w:t>Modify the supporting courses in the core:</w:t>
      </w:r>
    </w:p>
    <w:p w:rsidR="00615A99" w:rsidRDefault="00615A99" w:rsidP="00615A99">
      <w:pPr>
        <w:pStyle w:val="ListParagraph"/>
        <w:numPr>
          <w:ilvl w:val="1"/>
          <w:numId w:val="4"/>
        </w:numPr>
      </w:pPr>
      <w:r>
        <w:t>add A COM 100 (to replace A LIN 220);</w:t>
      </w:r>
    </w:p>
    <w:p w:rsidR="00615A99" w:rsidRDefault="00615A99" w:rsidP="00615A99">
      <w:pPr>
        <w:pStyle w:val="ListParagraph"/>
        <w:numPr>
          <w:ilvl w:val="1"/>
          <w:numId w:val="4"/>
        </w:numPr>
      </w:pPr>
      <w:r>
        <w:t>add A SOC 115 (as an alternative to A PSY 101 or 102);</w:t>
      </w:r>
    </w:p>
    <w:p w:rsidR="00615A99" w:rsidRDefault="00615A99" w:rsidP="00615A99">
      <w:pPr>
        <w:pStyle w:val="ListParagraph"/>
        <w:numPr>
          <w:ilvl w:val="1"/>
          <w:numId w:val="4"/>
        </w:numPr>
      </w:pPr>
      <w:r>
        <w:t>add A MAT 106, 111, or 112 (to replace A PHI 210); and</w:t>
      </w:r>
    </w:p>
    <w:p w:rsidR="00615A99" w:rsidRDefault="00615A99" w:rsidP="00615A99">
      <w:pPr>
        <w:pStyle w:val="ListParagraph"/>
        <w:numPr>
          <w:ilvl w:val="1"/>
          <w:numId w:val="4"/>
        </w:numPr>
      </w:pPr>
      <w:proofErr w:type="gramStart"/>
      <w:r>
        <w:t>retain</w:t>
      </w:r>
      <w:proofErr w:type="gramEnd"/>
      <w:r>
        <w:t xml:space="preserve"> A MAT 108.</w:t>
      </w:r>
    </w:p>
    <w:p w:rsidR="00615A99" w:rsidRDefault="00615A99" w:rsidP="00615A99">
      <w:pPr>
        <w:ind w:left="720"/>
      </w:pPr>
      <w:r>
        <w:lastRenderedPageBreak/>
        <w:t>This change addresses the shift in outlook from individual to group.  It also provides with the calculus and statistics survey courses a minimal “numeracy” for any student completing this degree.</w:t>
      </w:r>
    </w:p>
    <w:p w:rsidR="00615A99" w:rsidRDefault="00615A99" w:rsidP="00615A99">
      <w:pPr>
        <w:ind w:left="720"/>
      </w:pPr>
    </w:p>
    <w:p w:rsidR="00615A99" w:rsidRDefault="00615A99" w:rsidP="00615A99">
      <w:pPr>
        <w:pStyle w:val="ListParagraph"/>
        <w:numPr>
          <w:ilvl w:val="0"/>
          <w:numId w:val="4"/>
        </w:numPr>
      </w:pPr>
      <w:r>
        <w:t>Shift the emphasis on electives to applied computing and information:</w:t>
      </w:r>
    </w:p>
    <w:p w:rsidR="00615A99" w:rsidRDefault="00615A99" w:rsidP="00615A99">
      <w:pPr>
        <w:pStyle w:val="ListParagraph"/>
        <w:numPr>
          <w:ilvl w:val="1"/>
          <w:numId w:val="4"/>
        </w:numPr>
      </w:pPr>
      <w:r>
        <w:t>retain CSI 203, 204, 205, and add 210, 300Z , 310, 410, 490;</w:t>
      </w:r>
    </w:p>
    <w:p w:rsidR="00615A99" w:rsidRDefault="00615A99" w:rsidP="00615A99">
      <w:pPr>
        <w:pStyle w:val="ListParagraph"/>
        <w:numPr>
          <w:ilvl w:val="1"/>
          <w:numId w:val="4"/>
        </w:numPr>
      </w:pPr>
      <w:r>
        <w:t>add INF 395 (proposal pending), 362 (proposal pending), 399, 468, 496;</w:t>
      </w:r>
    </w:p>
    <w:p w:rsidR="00615A99" w:rsidRDefault="00615A99" w:rsidP="00615A99">
      <w:pPr>
        <w:pStyle w:val="ListParagraph"/>
        <w:numPr>
          <w:ilvl w:val="1"/>
          <w:numId w:val="4"/>
        </w:numPr>
      </w:pPr>
      <w:r>
        <w:t>add IST 402, 433;</w:t>
      </w:r>
    </w:p>
    <w:p w:rsidR="00615A99" w:rsidRDefault="00615A99" w:rsidP="00615A99">
      <w:pPr>
        <w:pStyle w:val="ListParagraph"/>
        <w:numPr>
          <w:ilvl w:val="1"/>
          <w:numId w:val="4"/>
        </w:numPr>
      </w:pPr>
      <w:r>
        <w:t>add A PHY 451;</w:t>
      </w:r>
    </w:p>
    <w:p w:rsidR="00615A99" w:rsidRDefault="00615A99" w:rsidP="00615A99">
      <w:pPr>
        <w:pStyle w:val="ListParagraph"/>
        <w:numPr>
          <w:ilvl w:val="1"/>
          <w:numId w:val="4"/>
        </w:numPr>
      </w:pPr>
      <w:r>
        <w:t>retain B ITM 330; and</w:t>
      </w:r>
    </w:p>
    <w:p w:rsidR="00615A99" w:rsidRDefault="00615A99" w:rsidP="00615A99">
      <w:pPr>
        <w:pStyle w:val="ListParagraph"/>
        <w:numPr>
          <w:ilvl w:val="1"/>
          <w:numId w:val="4"/>
        </w:numPr>
      </w:pPr>
      <w:proofErr w:type="gramStart"/>
      <w:r>
        <w:t>add</w:t>
      </w:r>
      <w:proofErr w:type="gramEnd"/>
      <w:r>
        <w:t xml:space="preserve"> R POS 368.</w:t>
      </w:r>
    </w:p>
    <w:p w:rsidR="00615A99" w:rsidRDefault="00615A99" w:rsidP="00615A99">
      <w:pPr>
        <w:ind w:left="720"/>
      </w:pPr>
      <w:r>
        <w:t>These changes expand the number of upper-division elective courses from ten to eighteen, and the offering Departments from three to six, both of which we hope to increase depending on seat availability in other units.  At this time, continued expansion of the elective list is the best way to allow for and respond to potential shifts in both student interest and areas of technological advancement.</w:t>
      </w:r>
    </w:p>
    <w:p w:rsidR="00615A99" w:rsidRDefault="00615A99" w:rsidP="00615A99"/>
    <w:p w:rsidR="00615A99" w:rsidRDefault="00615A99" w:rsidP="00615A99">
      <w:r>
        <w:t xml:space="preserve">The current version of the major has a 31-credit core and 6 upper-division credits in LIN and PSY, for a net required 37 credits; plus 9 credits of electives, for a total of 46 credits.  The proposed version differs only in requiring a 3-credit introductory computing class (CSI 105) instead CSI 201 (4 </w:t>
      </w:r>
      <w:proofErr w:type="spellStart"/>
      <w:r>
        <w:t>cr</w:t>
      </w:r>
      <w:proofErr w:type="spellEnd"/>
      <w:r>
        <w:t>), which means a required block of 36 credits, and a total of 45.</w:t>
      </w:r>
    </w:p>
    <w:p w:rsidR="00615A99" w:rsidRDefault="00615A99" w:rsidP="00615A99"/>
    <w:p w:rsidR="00615A99" w:rsidRDefault="00615A99" w:rsidP="00615A99"/>
    <w:p w:rsidR="00615A99" w:rsidRDefault="00615A99" w:rsidP="00615A99">
      <w:pPr>
        <w:rPr>
          <w:rFonts w:asciiTheme="minorHAnsi" w:hAnsiTheme="minorHAnsi"/>
          <w:b/>
          <w:bCs/>
          <w:sz w:val="28"/>
          <w:szCs w:val="28"/>
        </w:rPr>
      </w:pPr>
    </w:p>
    <w:p w:rsidR="00615A99" w:rsidRDefault="00615A99">
      <w:pPr>
        <w:spacing w:after="200" w:line="276" w:lineRule="auto"/>
        <w:rPr>
          <w:rFonts w:asciiTheme="minorHAnsi" w:hAnsiTheme="minorHAnsi"/>
          <w:b/>
          <w:bCs/>
          <w:sz w:val="28"/>
          <w:szCs w:val="28"/>
        </w:rPr>
      </w:pPr>
      <w:r>
        <w:rPr>
          <w:rFonts w:asciiTheme="minorHAnsi" w:hAnsiTheme="minorHAnsi"/>
          <w:b/>
          <w:bCs/>
          <w:sz w:val="28"/>
          <w:szCs w:val="28"/>
        </w:rPr>
        <w:br w:type="page"/>
      </w:r>
    </w:p>
    <w:p w:rsidR="00615A99" w:rsidRDefault="00615A99" w:rsidP="00615A99">
      <w:pPr>
        <w:rPr>
          <w:rFonts w:asciiTheme="minorHAnsi" w:hAnsiTheme="minorHAnsi"/>
          <w:b/>
          <w:bCs/>
          <w:sz w:val="28"/>
          <w:szCs w:val="28"/>
        </w:rPr>
      </w:pPr>
    </w:p>
    <w:p w:rsidR="00615A99" w:rsidRPr="00006D35" w:rsidRDefault="00615A99" w:rsidP="00615A99">
      <w:pPr>
        <w:rPr>
          <w:rFonts w:asciiTheme="minorHAnsi" w:hAnsiTheme="minorHAnsi"/>
          <w:b/>
          <w:bCs/>
          <w:sz w:val="28"/>
          <w:szCs w:val="28"/>
        </w:rPr>
      </w:pPr>
      <w:r w:rsidRPr="00006D35">
        <w:rPr>
          <w:rFonts w:asciiTheme="minorHAnsi" w:hAnsiTheme="minorHAnsi"/>
          <w:b/>
          <w:bCs/>
          <w:sz w:val="28"/>
          <w:szCs w:val="28"/>
        </w:rPr>
        <w:t>Proposed Information Science revision</w:t>
      </w:r>
    </w:p>
    <w:p w:rsidR="00615A99" w:rsidRPr="00006D35" w:rsidRDefault="00615A99" w:rsidP="00615A99">
      <w:pPr>
        <w:rPr>
          <w:rFonts w:asciiTheme="minorHAnsi" w:hAnsiTheme="minorHAnsi" w:cs="Arial"/>
          <w:sz w:val="28"/>
          <w:szCs w:val="28"/>
        </w:rPr>
      </w:pPr>
      <w:r w:rsidRPr="00006D35">
        <w:rPr>
          <w:rFonts w:asciiTheme="minorHAnsi" w:hAnsiTheme="minorHAnsi" w:cs="Arial"/>
          <w:b/>
          <w:bCs/>
          <w:sz w:val="28"/>
          <w:szCs w:val="28"/>
        </w:rPr>
        <w:t>General Program B.A.:</w:t>
      </w:r>
      <w:r w:rsidRPr="00006D35">
        <w:rPr>
          <w:rFonts w:asciiTheme="minorHAnsi" w:hAnsiTheme="minorHAnsi" w:cs="Arial"/>
          <w:sz w:val="28"/>
          <w:szCs w:val="28"/>
        </w:rPr>
        <w:t xml:space="preserve"> </w:t>
      </w:r>
    </w:p>
    <w:p w:rsidR="00615A99" w:rsidRPr="00006D35" w:rsidRDefault="00615A99" w:rsidP="00615A99">
      <w:pPr>
        <w:rPr>
          <w:rFonts w:asciiTheme="minorHAnsi" w:eastAsia="MS Gothic" w:hAnsiTheme="minorHAnsi" w:cs="Arial"/>
          <w:sz w:val="28"/>
          <w:szCs w:val="28"/>
        </w:rPr>
      </w:pPr>
      <w:r>
        <w:rPr>
          <w:rFonts w:asciiTheme="minorHAnsi" w:hAnsiTheme="minorHAnsi" w:cs="Arial"/>
          <w:sz w:val="28"/>
          <w:szCs w:val="28"/>
        </w:rPr>
        <w:t>A minimum of 45</w:t>
      </w:r>
      <w:r w:rsidRPr="00006D35">
        <w:rPr>
          <w:rFonts w:asciiTheme="minorHAnsi" w:hAnsiTheme="minorHAnsi" w:cs="Arial"/>
          <w:sz w:val="28"/>
          <w:szCs w:val="28"/>
        </w:rPr>
        <w:t xml:space="preserve"> credits including: </w:t>
      </w:r>
      <w:r w:rsidRPr="00006D35">
        <w:rPr>
          <w:rFonts w:asciiTheme="minorHAnsi" w:eastAsia="MS Gothic" w:hAnsiTheme="minorHAnsi" w:cs="Arial"/>
          <w:sz w:val="28"/>
          <w:szCs w:val="28"/>
        </w:rPr>
        <w:t> </w:t>
      </w:r>
    </w:p>
    <w:p w:rsidR="00615A99" w:rsidRPr="00006D35" w:rsidRDefault="00615A99" w:rsidP="00615A99">
      <w:pPr>
        <w:rPr>
          <w:rFonts w:asciiTheme="minorHAnsi" w:eastAsia="MS Gothic" w:hAnsiTheme="minorHAnsi" w:cs="Arial"/>
          <w:sz w:val="28"/>
          <w:szCs w:val="28"/>
        </w:rPr>
      </w:pPr>
    </w:p>
    <w:p w:rsidR="00615A99" w:rsidRDefault="00615A99" w:rsidP="00615A99">
      <w:pPr>
        <w:rPr>
          <w:rFonts w:asciiTheme="minorHAnsi" w:hAnsiTheme="minorHAnsi" w:cs="Arial"/>
          <w:sz w:val="28"/>
          <w:szCs w:val="28"/>
          <w:u w:val="single"/>
        </w:rPr>
      </w:pPr>
      <w:r>
        <w:rPr>
          <w:rFonts w:asciiTheme="minorHAnsi" w:hAnsiTheme="minorHAnsi" w:cs="Arial"/>
          <w:sz w:val="28"/>
          <w:szCs w:val="28"/>
          <w:u w:val="single"/>
        </w:rPr>
        <w:t>36</w:t>
      </w:r>
      <w:r w:rsidRPr="00006D35">
        <w:rPr>
          <w:rFonts w:asciiTheme="minorHAnsi" w:hAnsiTheme="minorHAnsi" w:cs="Arial"/>
          <w:sz w:val="28"/>
          <w:szCs w:val="28"/>
          <w:u w:val="single"/>
        </w:rPr>
        <w:t xml:space="preserve"> credit required core: </w:t>
      </w:r>
    </w:p>
    <w:p w:rsidR="00615A99" w:rsidRDefault="00615A99" w:rsidP="00615A99">
      <w:pPr>
        <w:rPr>
          <w:rFonts w:asciiTheme="minorHAnsi" w:hAnsiTheme="minorHAnsi" w:cs="Arial"/>
          <w:sz w:val="28"/>
          <w:szCs w:val="28"/>
          <w:u w:val="single"/>
        </w:rPr>
      </w:pPr>
    </w:p>
    <w:p w:rsidR="00615A99" w:rsidRPr="006948DE" w:rsidRDefault="00615A99" w:rsidP="00615A99">
      <w:pPr>
        <w:rPr>
          <w:rFonts w:asciiTheme="minorHAnsi" w:hAnsiTheme="minorHAnsi" w:cs="Arial"/>
          <w:i/>
          <w:sz w:val="28"/>
          <w:szCs w:val="28"/>
        </w:rPr>
      </w:pPr>
      <w:r>
        <w:rPr>
          <w:rFonts w:asciiTheme="minorHAnsi" w:hAnsiTheme="minorHAnsi" w:cs="Arial"/>
          <w:i/>
          <w:sz w:val="28"/>
          <w:szCs w:val="28"/>
        </w:rPr>
        <w:t>Information Science &amp; Society</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100X, Information and Internet Access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 xml:space="preserve">I INF 301, The Information </w:t>
      </w:r>
      <w:proofErr w:type="gramStart"/>
      <w:r w:rsidRPr="00006D35">
        <w:rPr>
          <w:rFonts w:asciiTheme="minorHAnsi" w:hAnsiTheme="minorHAnsi" w:cs="Arial"/>
          <w:sz w:val="28"/>
          <w:szCs w:val="28"/>
        </w:rPr>
        <w:t>Environment  (</w:t>
      </w:r>
      <w:proofErr w:type="gramEnd"/>
      <w:r w:rsidRPr="00006D35">
        <w:rPr>
          <w:rFonts w:asciiTheme="minorHAnsi" w:hAnsiTheme="minorHAnsi" w:cs="Arial"/>
          <w:sz w:val="28"/>
          <w:szCs w:val="28"/>
        </w:rPr>
        <w:t>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499W, Senior Seminar in Information Science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A COM 100, Language and Social Action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A PSY 101 or 102 or A SOC 115, Introduction to Psychology or Introduction to Sociology (3)</w:t>
      </w:r>
    </w:p>
    <w:p w:rsidR="00615A99" w:rsidRPr="00006D35" w:rsidRDefault="00615A99" w:rsidP="00615A99">
      <w:pPr>
        <w:rPr>
          <w:rFonts w:asciiTheme="minorHAnsi" w:hAnsiTheme="minorHAnsi" w:cs="Arial"/>
          <w:sz w:val="28"/>
          <w:szCs w:val="28"/>
        </w:rPr>
      </w:pPr>
    </w:p>
    <w:p w:rsidR="00615A99" w:rsidRPr="00006D35" w:rsidRDefault="00615A99" w:rsidP="00615A99">
      <w:pPr>
        <w:rPr>
          <w:rFonts w:asciiTheme="minorHAnsi" w:hAnsiTheme="minorHAnsi" w:cs="Arial"/>
          <w:i/>
          <w:sz w:val="28"/>
          <w:szCs w:val="28"/>
        </w:rPr>
      </w:pPr>
      <w:r w:rsidRPr="00006D35">
        <w:rPr>
          <w:rFonts w:asciiTheme="minorHAnsi" w:hAnsiTheme="minorHAnsi" w:cs="Arial"/>
          <w:i/>
          <w:sz w:val="28"/>
          <w:szCs w:val="28"/>
        </w:rPr>
        <w:t>Programming</w:t>
      </w:r>
    </w:p>
    <w:p w:rsidR="00615A99" w:rsidRDefault="00615A99" w:rsidP="00615A99">
      <w:pPr>
        <w:rPr>
          <w:rFonts w:asciiTheme="minorHAnsi" w:hAnsiTheme="minorHAnsi" w:cs="Arial"/>
          <w:sz w:val="28"/>
          <w:szCs w:val="28"/>
        </w:rPr>
      </w:pPr>
      <w:r>
        <w:rPr>
          <w:rFonts w:asciiTheme="minorHAnsi" w:hAnsiTheme="minorHAnsi" w:cs="Arial"/>
          <w:sz w:val="28"/>
          <w:szCs w:val="28"/>
        </w:rPr>
        <w:t xml:space="preserve">I CSI 105 (or substitute), Introduction to Computing and Information </w:t>
      </w:r>
      <w:r w:rsidRPr="00006D35">
        <w:rPr>
          <w:rFonts w:asciiTheme="minorHAnsi" w:hAnsiTheme="minorHAnsi" w:cs="Arial"/>
          <w:sz w:val="28"/>
          <w:szCs w:val="28"/>
        </w:rPr>
        <w:t>(</w:t>
      </w:r>
      <w:r>
        <w:rPr>
          <w:rFonts w:asciiTheme="minorHAnsi" w:hAnsiTheme="minorHAnsi" w:cs="Arial"/>
          <w:sz w:val="28"/>
          <w:szCs w:val="28"/>
        </w:rPr>
        <w:t>3</w:t>
      </w:r>
      <w:r w:rsidRPr="00006D35">
        <w:rPr>
          <w:rFonts w:asciiTheme="minorHAnsi" w:hAnsiTheme="minorHAnsi" w:cs="Arial"/>
          <w:sz w:val="28"/>
          <w:szCs w:val="28"/>
        </w:rPr>
        <w:t>)</w:t>
      </w:r>
    </w:p>
    <w:p w:rsidR="00615A99" w:rsidRDefault="00615A99" w:rsidP="00615A99">
      <w:pPr>
        <w:rPr>
          <w:rFonts w:asciiTheme="minorHAnsi" w:hAnsiTheme="minorHAnsi" w:cs="Arial"/>
          <w:sz w:val="28"/>
          <w:szCs w:val="28"/>
        </w:rPr>
      </w:pPr>
    </w:p>
    <w:p w:rsidR="00615A99" w:rsidRPr="006948DE" w:rsidRDefault="00615A99" w:rsidP="00615A99">
      <w:pPr>
        <w:rPr>
          <w:rFonts w:asciiTheme="minorHAnsi" w:hAnsiTheme="minorHAnsi" w:cs="Arial"/>
          <w:i/>
          <w:sz w:val="28"/>
          <w:szCs w:val="28"/>
        </w:rPr>
      </w:pPr>
      <w:r w:rsidRPr="006948DE">
        <w:rPr>
          <w:rFonts w:asciiTheme="minorHAnsi" w:hAnsiTheme="minorHAnsi" w:cs="Arial"/>
          <w:i/>
          <w:sz w:val="28"/>
          <w:szCs w:val="28"/>
        </w:rPr>
        <w:t>Statistics</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A MAT 108 (or substitute), Statistics (3)</w:t>
      </w:r>
    </w:p>
    <w:p w:rsidR="00615A99" w:rsidRDefault="00615A99" w:rsidP="00615A99">
      <w:pPr>
        <w:rPr>
          <w:rFonts w:asciiTheme="minorHAnsi" w:hAnsiTheme="minorHAnsi" w:cs="Arial"/>
          <w:sz w:val="28"/>
          <w:szCs w:val="28"/>
        </w:rPr>
      </w:pPr>
    </w:p>
    <w:p w:rsidR="00615A99" w:rsidRPr="006948DE" w:rsidRDefault="00615A99" w:rsidP="00615A99">
      <w:pPr>
        <w:rPr>
          <w:rFonts w:asciiTheme="minorHAnsi" w:hAnsiTheme="minorHAnsi" w:cs="Arial"/>
          <w:i/>
          <w:sz w:val="28"/>
          <w:szCs w:val="28"/>
        </w:rPr>
      </w:pPr>
      <w:r w:rsidRPr="006948DE">
        <w:rPr>
          <w:rFonts w:asciiTheme="minorHAnsi" w:hAnsiTheme="minorHAnsi" w:cs="Arial"/>
          <w:i/>
          <w:sz w:val="28"/>
          <w:szCs w:val="28"/>
        </w:rPr>
        <w:t>Calculus</w:t>
      </w:r>
    </w:p>
    <w:p w:rsidR="00615A99" w:rsidRDefault="00615A99" w:rsidP="00615A99">
      <w:pPr>
        <w:rPr>
          <w:rFonts w:asciiTheme="minorHAnsi" w:hAnsiTheme="minorHAnsi" w:cs="Arial"/>
          <w:sz w:val="28"/>
          <w:szCs w:val="28"/>
        </w:rPr>
      </w:pPr>
      <w:r w:rsidRPr="00006D35">
        <w:rPr>
          <w:rFonts w:asciiTheme="minorHAnsi" w:hAnsiTheme="minorHAnsi" w:cs="Arial"/>
          <w:sz w:val="28"/>
          <w:szCs w:val="28"/>
        </w:rPr>
        <w:t>A MAT 106</w:t>
      </w:r>
      <w:r>
        <w:rPr>
          <w:rFonts w:asciiTheme="minorHAnsi" w:hAnsiTheme="minorHAnsi" w:cs="Arial"/>
          <w:sz w:val="28"/>
          <w:szCs w:val="28"/>
        </w:rPr>
        <w:t xml:space="preserve"> (or substitute)</w:t>
      </w:r>
      <w:r w:rsidRPr="00006D35">
        <w:rPr>
          <w:rFonts w:asciiTheme="minorHAnsi" w:hAnsiTheme="minorHAnsi" w:cs="Arial"/>
          <w:sz w:val="28"/>
          <w:szCs w:val="28"/>
        </w:rPr>
        <w:t>, Survey of Calculus (3)</w:t>
      </w:r>
    </w:p>
    <w:p w:rsidR="00615A99" w:rsidRDefault="00615A99" w:rsidP="00615A99">
      <w:pPr>
        <w:rPr>
          <w:rFonts w:asciiTheme="minorHAnsi" w:hAnsiTheme="minorHAnsi" w:cs="Arial"/>
          <w:sz w:val="28"/>
          <w:szCs w:val="28"/>
        </w:rPr>
      </w:pPr>
    </w:p>
    <w:p w:rsidR="00615A99" w:rsidRPr="006948DE" w:rsidRDefault="00615A99" w:rsidP="00615A99">
      <w:pPr>
        <w:rPr>
          <w:rFonts w:asciiTheme="minorHAnsi" w:hAnsiTheme="minorHAnsi" w:cs="Arial"/>
          <w:i/>
          <w:sz w:val="28"/>
          <w:szCs w:val="28"/>
        </w:rPr>
      </w:pPr>
      <w:r w:rsidRPr="006948DE">
        <w:rPr>
          <w:rFonts w:asciiTheme="minorHAnsi" w:hAnsiTheme="minorHAnsi" w:cs="Arial"/>
          <w:i/>
          <w:sz w:val="28"/>
          <w:szCs w:val="28"/>
        </w:rPr>
        <w:t>Technology</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201, Introduction to Web Technologies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202, Introduction to Data and Databases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423, Networking Essentials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424, Hardware and Operating Systems Essentials (3)</w:t>
      </w:r>
    </w:p>
    <w:p w:rsidR="00615A99" w:rsidRDefault="00615A99" w:rsidP="00615A99">
      <w:pPr>
        <w:rPr>
          <w:rFonts w:asciiTheme="minorHAnsi" w:hAnsiTheme="minorHAnsi" w:cs="Arial"/>
          <w:sz w:val="28"/>
          <w:szCs w:val="28"/>
        </w:rPr>
      </w:pP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u w:val="single"/>
        </w:rPr>
        <w:t xml:space="preserve">9 </w:t>
      </w:r>
      <w:proofErr w:type="gramStart"/>
      <w:r w:rsidRPr="00006D35">
        <w:rPr>
          <w:rFonts w:asciiTheme="minorHAnsi" w:hAnsiTheme="minorHAnsi" w:cs="Arial"/>
          <w:sz w:val="28"/>
          <w:szCs w:val="28"/>
          <w:u w:val="single"/>
        </w:rPr>
        <w:t>credits</w:t>
      </w:r>
      <w:proofErr w:type="gramEnd"/>
      <w:r w:rsidRPr="00006D35">
        <w:rPr>
          <w:rFonts w:asciiTheme="minorHAnsi" w:hAnsiTheme="minorHAnsi" w:cs="Arial"/>
          <w:sz w:val="28"/>
          <w:szCs w:val="28"/>
          <w:u w:val="single"/>
        </w:rPr>
        <w:t xml:space="preserve"> electives</w:t>
      </w:r>
      <w:r w:rsidRPr="00006D35">
        <w:rPr>
          <w:rFonts w:asciiTheme="minorHAnsi" w:hAnsiTheme="minorHAnsi" w:cs="Arial"/>
          <w:sz w:val="28"/>
          <w:szCs w:val="28"/>
        </w:rPr>
        <w:t>:</w:t>
      </w:r>
    </w:p>
    <w:p w:rsidR="00615A99" w:rsidRPr="00006D35" w:rsidRDefault="00615A99" w:rsidP="00615A99">
      <w:pPr>
        <w:rPr>
          <w:rFonts w:asciiTheme="minorHAnsi" w:hAnsiTheme="minorHAnsi" w:cs="Arial"/>
          <w:i/>
          <w:sz w:val="28"/>
          <w:szCs w:val="28"/>
        </w:rPr>
      </w:pPr>
    </w:p>
    <w:p w:rsidR="00615A99" w:rsidRDefault="00615A99" w:rsidP="00615A99">
      <w:pPr>
        <w:rPr>
          <w:rFonts w:asciiTheme="minorHAnsi" w:eastAsia="MS Gothic" w:hAnsiTheme="minorHAnsi" w:cs="Arial"/>
          <w:sz w:val="28"/>
          <w:szCs w:val="28"/>
        </w:rPr>
      </w:pPr>
      <w:r w:rsidRPr="00006D35">
        <w:rPr>
          <w:rFonts w:asciiTheme="minorHAnsi" w:eastAsia="MS Gothic" w:hAnsiTheme="minorHAnsi" w:cs="Arial"/>
          <w:sz w:val="28"/>
          <w:szCs w:val="28"/>
        </w:rPr>
        <w:t>I INF 36</w:t>
      </w:r>
      <w:r>
        <w:rPr>
          <w:rFonts w:asciiTheme="minorHAnsi" w:eastAsia="MS Gothic" w:hAnsiTheme="minorHAnsi" w:cs="Arial"/>
          <w:sz w:val="28"/>
          <w:szCs w:val="28"/>
        </w:rPr>
        <w:t>2</w:t>
      </w:r>
      <w:r w:rsidRPr="00006D35">
        <w:rPr>
          <w:rFonts w:asciiTheme="minorHAnsi" w:eastAsia="MS Gothic" w:hAnsiTheme="minorHAnsi" w:cs="Arial"/>
          <w:sz w:val="28"/>
          <w:szCs w:val="28"/>
        </w:rPr>
        <w:t>, Intermediate Web Development (3)</w:t>
      </w:r>
    </w:p>
    <w:p w:rsidR="00615A99" w:rsidRDefault="00615A99" w:rsidP="00615A99">
      <w:pPr>
        <w:rPr>
          <w:rFonts w:asciiTheme="minorHAnsi" w:eastAsia="MS Gothic" w:hAnsiTheme="minorHAnsi" w:cs="Arial"/>
          <w:sz w:val="28"/>
          <w:szCs w:val="28"/>
        </w:rPr>
      </w:pPr>
      <w:r>
        <w:rPr>
          <w:rFonts w:asciiTheme="minorHAnsi" w:eastAsia="MS Gothic" w:hAnsiTheme="minorHAnsi" w:cs="Arial"/>
          <w:sz w:val="28"/>
          <w:szCs w:val="28"/>
        </w:rPr>
        <w:t>I INF 399, Special Topics (3)</w:t>
      </w:r>
    </w:p>
    <w:p w:rsidR="00615A99" w:rsidRPr="00006D35" w:rsidRDefault="00615A99" w:rsidP="00615A99">
      <w:pPr>
        <w:rPr>
          <w:rFonts w:asciiTheme="minorHAnsi" w:eastAsia="MS Gothic" w:hAnsiTheme="minorHAnsi" w:cs="Arial"/>
          <w:sz w:val="28"/>
          <w:szCs w:val="28"/>
        </w:rPr>
      </w:pPr>
      <w:r>
        <w:rPr>
          <w:rFonts w:asciiTheme="minorHAnsi" w:eastAsia="MS Gothic" w:hAnsiTheme="minorHAnsi" w:cs="Arial"/>
          <w:sz w:val="28"/>
          <w:szCs w:val="28"/>
        </w:rPr>
        <w:t>I INF 496, Special Topics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IST 402, History of Recorded Information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IST 433, Information Storage and Retrieval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lastRenderedPageBreak/>
        <w:t xml:space="preserve">A PHY 451, Bayesian Data Analysis and Signal </w:t>
      </w:r>
      <w:proofErr w:type="gramStart"/>
      <w:r w:rsidRPr="00006D35">
        <w:rPr>
          <w:rFonts w:asciiTheme="minorHAnsi" w:hAnsiTheme="minorHAnsi" w:cs="Arial"/>
          <w:sz w:val="28"/>
          <w:szCs w:val="28"/>
        </w:rPr>
        <w:t>Processing  (</w:t>
      </w:r>
      <w:proofErr w:type="gramEnd"/>
      <w:r w:rsidRPr="00006D35">
        <w:rPr>
          <w:rFonts w:asciiTheme="minorHAnsi" w:hAnsiTheme="minorHAnsi" w:cs="Arial"/>
          <w:sz w:val="28"/>
          <w:szCs w:val="28"/>
        </w:rPr>
        <w:t>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B ITM 330, Business Information Systems and Technologies (3)</w:t>
      </w:r>
    </w:p>
    <w:p w:rsidR="00615A99" w:rsidRPr="00006D35" w:rsidRDefault="00615A99" w:rsidP="00615A99">
      <w:pPr>
        <w:rPr>
          <w:rFonts w:asciiTheme="minorHAnsi" w:eastAsia="MS Gothic" w:hAnsiTheme="minorHAnsi" w:cs="Arial"/>
          <w:sz w:val="28"/>
          <w:szCs w:val="28"/>
        </w:rPr>
      </w:pPr>
      <w:r w:rsidRPr="00006D35">
        <w:rPr>
          <w:rFonts w:asciiTheme="minorHAnsi" w:hAnsiTheme="minorHAnsi" w:cs="Arial"/>
          <w:sz w:val="28"/>
          <w:szCs w:val="28"/>
        </w:rPr>
        <w:t>R POS 368</w:t>
      </w:r>
      <w:proofErr w:type="gramStart"/>
      <w:r>
        <w:rPr>
          <w:rFonts w:asciiTheme="minorHAnsi" w:hAnsiTheme="minorHAnsi" w:cs="Arial"/>
          <w:sz w:val="28"/>
          <w:szCs w:val="28"/>
        </w:rPr>
        <w:t>,</w:t>
      </w:r>
      <w:r w:rsidRPr="00006D35">
        <w:rPr>
          <w:rFonts w:asciiTheme="minorHAnsi" w:eastAsia="MS Gothic" w:hAnsiTheme="minorHAnsi" w:cs="Arial"/>
          <w:sz w:val="28"/>
          <w:szCs w:val="28"/>
        </w:rPr>
        <w:t> </w:t>
      </w:r>
      <w:proofErr w:type="gramEnd"/>
      <w:r w:rsidRPr="00006D35">
        <w:rPr>
          <w:rFonts w:asciiTheme="minorHAnsi" w:eastAsia="MS Gothic" w:hAnsiTheme="minorHAnsi" w:cs="Arial"/>
          <w:sz w:val="28"/>
          <w:szCs w:val="28"/>
        </w:rPr>
        <w:t>Information Technology and World Politics (3)</w:t>
      </w:r>
    </w:p>
    <w:p w:rsidR="00615A99" w:rsidRPr="00006D35" w:rsidRDefault="00615A99" w:rsidP="00615A99">
      <w:pPr>
        <w:rPr>
          <w:rFonts w:asciiTheme="minorHAnsi" w:eastAsia="MS Gothic" w:hAnsiTheme="minorHAnsi" w:cs="Arial"/>
          <w:sz w:val="28"/>
          <w:szCs w:val="28"/>
        </w:rPr>
      </w:pP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 xml:space="preserve">I CSI 203, Data Processing Principles (3) </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 xml:space="preserve">I CSI 204, Scientific Computing (3) </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 xml:space="preserve">I CSI 205, Object oriented programming for data processing apps (3) </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 xml:space="preserve">I CSI 210, Discrete structures (4) </w:t>
      </w:r>
    </w:p>
    <w:p w:rsidR="00615A99" w:rsidRDefault="00615A99" w:rsidP="00615A99">
      <w:pPr>
        <w:rPr>
          <w:rFonts w:asciiTheme="minorHAnsi" w:hAnsiTheme="minorHAnsi" w:cs="Arial"/>
          <w:sz w:val="28"/>
          <w:szCs w:val="28"/>
        </w:rPr>
      </w:pPr>
      <w:r w:rsidRPr="00006D35">
        <w:rPr>
          <w:rFonts w:asciiTheme="minorHAnsi" w:hAnsiTheme="minorHAnsi" w:cs="Arial"/>
          <w:sz w:val="28"/>
          <w:szCs w:val="28"/>
        </w:rPr>
        <w:t xml:space="preserve">I CSI 300Z, Social, Security, and Privacy implications of computing (3) </w:t>
      </w:r>
    </w:p>
    <w:p w:rsidR="00615A99" w:rsidRPr="00006D35" w:rsidRDefault="00615A99" w:rsidP="00615A99">
      <w:pPr>
        <w:rPr>
          <w:rFonts w:asciiTheme="minorHAnsi" w:hAnsiTheme="minorHAnsi" w:cs="Arial"/>
          <w:sz w:val="28"/>
          <w:szCs w:val="28"/>
        </w:rPr>
      </w:pPr>
      <w:r>
        <w:rPr>
          <w:rFonts w:asciiTheme="minorHAnsi" w:hAnsiTheme="minorHAnsi" w:cs="Arial"/>
          <w:sz w:val="28"/>
          <w:szCs w:val="28"/>
        </w:rPr>
        <w:t>I CSI 310, Data Structures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CSI 410</w:t>
      </w:r>
      <w:r>
        <w:rPr>
          <w:rFonts w:asciiTheme="minorHAnsi" w:hAnsiTheme="minorHAnsi" w:cs="Arial"/>
          <w:sz w:val="28"/>
          <w:szCs w:val="28"/>
        </w:rPr>
        <w:t>,</w:t>
      </w:r>
      <w:r w:rsidRPr="00006D35">
        <w:rPr>
          <w:rFonts w:asciiTheme="minorHAnsi" w:hAnsiTheme="minorHAnsi" w:cs="Arial"/>
          <w:sz w:val="28"/>
          <w:szCs w:val="28"/>
        </w:rPr>
        <w:t xml:space="preserve"> Introduction to Databases (3) </w:t>
      </w:r>
    </w:p>
    <w:p w:rsidR="00615A99" w:rsidRPr="00006D35" w:rsidRDefault="00615A99" w:rsidP="00615A99">
      <w:pPr>
        <w:rPr>
          <w:rFonts w:asciiTheme="minorHAnsi" w:hAnsiTheme="minorHAnsi" w:cs="Arial"/>
          <w:sz w:val="28"/>
          <w:szCs w:val="28"/>
        </w:rPr>
      </w:pPr>
    </w:p>
    <w:p w:rsidR="00615A99" w:rsidRPr="00006D35" w:rsidRDefault="00615A99" w:rsidP="00615A99">
      <w:pPr>
        <w:widowControl w:val="0"/>
        <w:autoSpaceDE w:val="0"/>
        <w:autoSpaceDN w:val="0"/>
        <w:adjustRightInd w:val="0"/>
        <w:rPr>
          <w:rFonts w:asciiTheme="minorHAnsi" w:eastAsiaTheme="minorHAnsi" w:hAnsiTheme="minorHAnsi" w:cs="Arial"/>
          <w:sz w:val="28"/>
          <w:szCs w:val="28"/>
        </w:rPr>
      </w:pPr>
      <w:r w:rsidRPr="00006D35">
        <w:rPr>
          <w:rFonts w:asciiTheme="minorHAnsi" w:eastAsiaTheme="minorHAnsi" w:hAnsiTheme="minorHAnsi" w:cs="Arial"/>
          <w:i/>
          <w:iCs/>
          <w:sz w:val="28"/>
          <w:szCs w:val="28"/>
        </w:rPr>
        <w:t>(</w:t>
      </w:r>
      <w:proofErr w:type="gramStart"/>
      <w:r w:rsidRPr="00006D35">
        <w:rPr>
          <w:rFonts w:asciiTheme="minorHAnsi" w:eastAsiaTheme="minorHAnsi" w:hAnsiTheme="minorHAnsi" w:cs="Arial"/>
          <w:i/>
          <w:iCs/>
          <w:sz w:val="28"/>
          <w:szCs w:val="28"/>
        </w:rPr>
        <w:t>may</w:t>
      </w:r>
      <w:proofErr w:type="gramEnd"/>
      <w:r w:rsidRPr="00006D35">
        <w:rPr>
          <w:rFonts w:asciiTheme="minorHAnsi" w:eastAsiaTheme="minorHAnsi" w:hAnsiTheme="minorHAnsi" w:cs="Arial"/>
          <w:i/>
          <w:iCs/>
          <w:sz w:val="28"/>
          <w:szCs w:val="28"/>
        </w:rPr>
        <w:t xml:space="preserve"> only include 6 credits of ICSI 490, INF 395, INF 468)</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CSI 490</w:t>
      </w:r>
      <w:r>
        <w:rPr>
          <w:rFonts w:asciiTheme="minorHAnsi" w:hAnsiTheme="minorHAnsi" w:cs="Arial"/>
          <w:sz w:val="28"/>
          <w:szCs w:val="28"/>
        </w:rPr>
        <w:t>,</w:t>
      </w:r>
      <w:r w:rsidRPr="00006D35">
        <w:rPr>
          <w:rFonts w:asciiTheme="minorHAnsi" w:hAnsiTheme="minorHAnsi" w:cs="Arial"/>
          <w:sz w:val="28"/>
          <w:szCs w:val="28"/>
        </w:rPr>
        <w:t xml:space="preserve"> Internship in Computer Science (1-6)</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395</w:t>
      </w:r>
      <w:r>
        <w:rPr>
          <w:rFonts w:asciiTheme="minorHAnsi" w:hAnsiTheme="minorHAnsi" w:cs="Arial"/>
          <w:sz w:val="28"/>
          <w:szCs w:val="28"/>
        </w:rPr>
        <w:t>,</w:t>
      </w:r>
      <w:r w:rsidRPr="00006D35">
        <w:rPr>
          <w:rFonts w:asciiTheme="minorHAnsi" w:hAnsiTheme="minorHAnsi" w:cs="Arial"/>
          <w:sz w:val="28"/>
          <w:szCs w:val="28"/>
        </w:rPr>
        <w:t xml:space="preserve"> Internet Practicum (3)</w:t>
      </w:r>
    </w:p>
    <w:p w:rsidR="00615A99" w:rsidRPr="00006D35" w:rsidRDefault="00615A99" w:rsidP="00615A99">
      <w:pPr>
        <w:rPr>
          <w:rFonts w:asciiTheme="minorHAnsi" w:hAnsiTheme="minorHAnsi" w:cs="Arial"/>
          <w:sz w:val="28"/>
          <w:szCs w:val="28"/>
        </w:rPr>
      </w:pPr>
      <w:r w:rsidRPr="00006D35">
        <w:rPr>
          <w:rFonts w:asciiTheme="minorHAnsi" w:hAnsiTheme="minorHAnsi" w:cs="Arial"/>
          <w:sz w:val="28"/>
          <w:szCs w:val="28"/>
        </w:rPr>
        <w:t>I INF 468</w:t>
      </w:r>
      <w:r>
        <w:rPr>
          <w:rFonts w:asciiTheme="minorHAnsi" w:hAnsiTheme="minorHAnsi" w:cs="Arial"/>
          <w:sz w:val="28"/>
          <w:szCs w:val="28"/>
        </w:rPr>
        <w:t>,</w:t>
      </w:r>
      <w:r w:rsidRPr="00006D35">
        <w:rPr>
          <w:rFonts w:asciiTheme="minorHAnsi" w:hAnsiTheme="minorHAnsi" w:cs="Arial"/>
          <w:sz w:val="28"/>
          <w:szCs w:val="28"/>
        </w:rPr>
        <w:t xml:space="preserve"> Internship (3) </w:t>
      </w:r>
    </w:p>
    <w:p w:rsidR="00615A99" w:rsidRPr="00006D35" w:rsidRDefault="00615A99" w:rsidP="00615A99">
      <w:pPr>
        <w:rPr>
          <w:rFonts w:asciiTheme="minorHAnsi" w:eastAsia="MS Gothic" w:hAnsiTheme="minorHAnsi" w:cs="Arial"/>
          <w:sz w:val="28"/>
          <w:szCs w:val="28"/>
        </w:rPr>
      </w:pPr>
    </w:p>
    <w:p w:rsidR="00615A99" w:rsidRPr="00006D35" w:rsidRDefault="00615A99" w:rsidP="00615A99">
      <w:pPr>
        <w:rPr>
          <w:rFonts w:asciiTheme="minorHAnsi" w:hAnsiTheme="minorHAnsi" w:cs="Arial"/>
          <w:i/>
          <w:sz w:val="28"/>
          <w:szCs w:val="28"/>
          <w:u w:val="single"/>
        </w:rPr>
      </w:pPr>
      <w:r w:rsidRPr="00006D35">
        <w:rPr>
          <w:rFonts w:asciiTheme="minorHAnsi" w:hAnsiTheme="minorHAnsi" w:cs="Arial"/>
          <w:i/>
          <w:sz w:val="28"/>
          <w:szCs w:val="28"/>
          <w:u w:val="single"/>
        </w:rPr>
        <w:t>Other notes</w:t>
      </w:r>
    </w:p>
    <w:p w:rsidR="00615A99" w:rsidRPr="00006D35" w:rsidRDefault="00615A99" w:rsidP="00615A99">
      <w:pPr>
        <w:rPr>
          <w:rFonts w:asciiTheme="minorHAnsi" w:hAnsiTheme="minorHAnsi" w:cs="Arial"/>
          <w:i/>
          <w:sz w:val="28"/>
          <w:szCs w:val="28"/>
        </w:rPr>
      </w:pPr>
      <w:r w:rsidRPr="00006D35">
        <w:rPr>
          <w:rFonts w:asciiTheme="minorHAnsi" w:hAnsiTheme="minorHAnsi" w:cs="Arial"/>
          <w:i/>
          <w:sz w:val="28"/>
          <w:szCs w:val="28"/>
        </w:rPr>
        <w:t xml:space="preserve">I CSI </w:t>
      </w:r>
      <w:r>
        <w:rPr>
          <w:rFonts w:asciiTheme="minorHAnsi" w:hAnsiTheme="minorHAnsi" w:cs="Arial"/>
          <w:i/>
          <w:sz w:val="28"/>
          <w:szCs w:val="28"/>
        </w:rPr>
        <w:t>105</w:t>
      </w:r>
      <w:r w:rsidRPr="00006D35">
        <w:rPr>
          <w:rFonts w:asciiTheme="minorHAnsi" w:hAnsiTheme="minorHAnsi" w:cs="Arial"/>
          <w:i/>
          <w:sz w:val="28"/>
          <w:szCs w:val="28"/>
        </w:rPr>
        <w:t xml:space="preserve"> substitutes: I CSI 101, I CSI 110</w:t>
      </w:r>
      <w:r>
        <w:rPr>
          <w:rFonts w:asciiTheme="minorHAnsi" w:hAnsiTheme="minorHAnsi" w:cs="Arial"/>
          <w:i/>
          <w:sz w:val="28"/>
          <w:szCs w:val="28"/>
        </w:rPr>
        <w:t xml:space="preserve">, </w:t>
      </w:r>
      <w:r w:rsidRPr="00006D35">
        <w:rPr>
          <w:rFonts w:asciiTheme="minorHAnsi" w:hAnsiTheme="minorHAnsi" w:cs="Arial"/>
          <w:i/>
          <w:sz w:val="28"/>
          <w:szCs w:val="28"/>
        </w:rPr>
        <w:t xml:space="preserve">I CSI </w:t>
      </w:r>
      <w:r>
        <w:rPr>
          <w:rFonts w:asciiTheme="minorHAnsi" w:hAnsiTheme="minorHAnsi" w:cs="Arial"/>
          <w:i/>
          <w:sz w:val="28"/>
          <w:szCs w:val="28"/>
        </w:rPr>
        <w:t>201</w:t>
      </w:r>
    </w:p>
    <w:p w:rsidR="00615A99" w:rsidRDefault="00615A99" w:rsidP="00615A99">
      <w:pPr>
        <w:rPr>
          <w:rFonts w:asciiTheme="minorHAnsi" w:hAnsiTheme="minorHAnsi" w:cs="Arial"/>
          <w:i/>
          <w:iCs/>
          <w:sz w:val="28"/>
          <w:szCs w:val="28"/>
        </w:rPr>
      </w:pPr>
      <w:r w:rsidRPr="00006D35">
        <w:rPr>
          <w:rFonts w:asciiTheme="minorHAnsi" w:hAnsiTheme="minorHAnsi" w:cs="Arial"/>
          <w:i/>
          <w:iCs/>
          <w:sz w:val="28"/>
          <w:szCs w:val="28"/>
        </w:rPr>
        <w:t xml:space="preserve">A MAT 108 substitutes: R CRJ 281, </w:t>
      </w:r>
      <w:r>
        <w:rPr>
          <w:rFonts w:asciiTheme="minorHAnsi" w:hAnsiTheme="minorHAnsi" w:cs="Arial"/>
          <w:i/>
          <w:iCs/>
          <w:sz w:val="28"/>
          <w:szCs w:val="28"/>
        </w:rPr>
        <w:t>A ECO 320, A PSY 210, A SOC 221</w:t>
      </w:r>
    </w:p>
    <w:p w:rsidR="00615A99" w:rsidRPr="00006D35" w:rsidRDefault="00615A99" w:rsidP="00615A99">
      <w:pPr>
        <w:rPr>
          <w:rFonts w:asciiTheme="minorHAnsi" w:hAnsiTheme="minorHAnsi" w:cs="Arial"/>
          <w:i/>
          <w:sz w:val="28"/>
          <w:szCs w:val="28"/>
        </w:rPr>
      </w:pPr>
      <w:r>
        <w:rPr>
          <w:rFonts w:asciiTheme="minorHAnsi" w:hAnsiTheme="minorHAnsi" w:cs="Arial"/>
          <w:i/>
          <w:iCs/>
          <w:sz w:val="28"/>
          <w:szCs w:val="28"/>
        </w:rPr>
        <w:t>A MAT 106 substitutes: A MAT 111, A MAT 112</w:t>
      </w:r>
    </w:p>
    <w:p w:rsidR="00615A99" w:rsidRPr="00006D35" w:rsidRDefault="00615A99" w:rsidP="00615A99">
      <w:pPr>
        <w:rPr>
          <w:rFonts w:asciiTheme="minorHAnsi" w:hAnsiTheme="minorHAnsi" w:cs="Arial"/>
          <w:sz w:val="28"/>
          <w:szCs w:val="28"/>
        </w:rPr>
      </w:pPr>
    </w:p>
    <w:p w:rsidR="00615A99" w:rsidRDefault="00615A99">
      <w:pPr>
        <w:spacing w:after="200" w:line="276" w:lineRule="auto"/>
      </w:pPr>
      <w:r>
        <w:br w:type="page"/>
      </w:r>
    </w:p>
    <w:p w:rsidR="00615A99" w:rsidRDefault="00615A99"/>
    <w:sectPr w:rsidR="00615A99" w:rsidSect="006D6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17C6"/>
    <w:multiLevelType w:val="hybridMultilevel"/>
    <w:tmpl w:val="50AC5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14D53"/>
    <w:multiLevelType w:val="hybridMultilevel"/>
    <w:tmpl w:val="E7124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644D8"/>
    <w:multiLevelType w:val="hybridMultilevel"/>
    <w:tmpl w:val="68AE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362FD"/>
    <w:multiLevelType w:val="hybridMultilevel"/>
    <w:tmpl w:val="99AC0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48E556F"/>
    <w:multiLevelType w:val="hybridMultilevel"/>
    <w:tmpl w:val="E65E4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07"/>
    <w:rsid w:val="00016E33"/>
    <w:rsid w:val="00050FF2"/>
    <w:rsid w:val="001C2F73"/>
    <w:rsid w:val="00273983"/>
    <w:rsid w:val="00316D2A"/>
    <w:rsid w:val="003A5C89"/>
    <w:rsid w:val="003E706F"/>
    <w:rsid w:val="00450D36"/>
    <w:rsid w:val="00615A99"/>
    <w:rsid w:val="006D6FA7"/>
    <w:rsid w:val="00742A8F"/>
    <w:rsid w:val="008975C5"/>
    <w:rsid w:val="008C5507"/>
    <w:rsid w:val="00920C27"/>
    <w:rsid w:val="009B2025"/>
    <w:rsid w:val="009E631B"/>
    <w:rsid w:val="00A76A44"/>
    <w:rsid w:val="00BA1056"/>
    <w:rsid w:val="00C108E8"/>
    <w:rsid w:val="00C67294"/>
    <w:rsid w:val="00D8519E"/>
    <w:rsid w:val="00DD7308"/>
    <w:rsid w:val="00EE4B54"/>
    <w:rsid w:val="00F50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C5507"/>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8C5507"/>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507"/>
    <w:rPr>
      <w:rFonts w:ascii="Arial" w:eastAsia="Times New Roman" w:hAnsi="Arial" w:cs="Times New Roman"/>
      <w:b/>
      <w:bCs/>
      <w:szCs w:val="24"/>
    </w:rPr>
  </w:style>
  <w:style w:type="paragraph" w:styleId="Title">
    <w:name w:val="Title"/>
    <w:basedOn w:val="Normal"/>
    <w:link w:val="TitleChar"/>
    <w:qFormat/>
    <w:rsid w:val="008C5507"/>
    <w:pPr>
      <w:jc w:val="center"/>
    </w:pPr>
    <w:rPr>
      <w:b/>
      <w:bCs/>
      <w:sz w:val="18"/>
    </w:rPr>
  </w:style>
  <w:style w:type="character" w:customStyle="1" w:styleId="TitleChar">
    <w:name w:val="Title Char"/>
    <w:basedOn w:val="DefaultParagraphFont"/>
    <w:link w:val="Title"/>
    <w:rsid w:val="008C5507"/>
    <w:rPr>
      <w:rFonts w:ascii="Arial" w:eastAsia="Times New Roman" w:hAnsi="Arial" w:cs="Times New Roman"/>
      <w:b/>
      <w:bCs/>
      <w:sz w:val="18"/>
      <w:szCs w:val="24"/>
    </w:rPr>
  </w:style>
  <w:style w:type="paragraph" w:styleId="Subtitle">
    <w:name w:val="Subtitle"/>
    <w:basedOn w:val="Normal"/>
    <w:link w:val="SubtitleChar"/>
    <w:qFormat/>
    <w:rsid w:val="008C5507"/>
    <w:rPr>
      <w:b/>
      <w:bCs/>
      <w:sz w:val="18"/>
    </w:rPr>
  </w:style>
  <w:style w:type="character" w:customStyle="1" w:styleId="SubtitleChar">
    <w:name w:val="Subtitle Char"/>
    <w:basedOn w:val="DefaultParagraphFont"/>
    <w:link w:val="Subtitle"/>
    <w:rsid w:val="008C5507"/>
    <w:rPr>
      <w:rFonts w:ascii="Arial" w:eastAsia="Times New Roman" w:hAnsi="Arial" w:cs="Times New Roman"/>
      <w:b/>
      <w:bCs/>
      <w:sz w:val="18"/>
      <w:szCs w:val="24"/>
    </w:rPr>
  </w:style>
  <w:style w:type="paragraph" w:styleId="ListParagraph">
    <w:name w:val="List Paragraph"/>
    <w:basedOn w:val="Normal"/>
    <w:uiPriority w:val="34"/>
    <w:qFormat/>
    <w:rsid w:val="00615A99"/>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C5507"/>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8C5507"/>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507"/>
    <w:rPr>
      <w:rFonts w:ascii="Arial" w:eastAsia="Times New Roman" w:hAnsi="Arial" w:cs="Times New Roman"/>
      <w:b/>
      <w:bCs/>
      <w:szCs w:val="24"/>
    </w:rPr>
  </w:style>
  <w:style w:type="paragraph" w:styleId="Title">
    <w:name w:val="Title"/>
    <w:basedOn w:val="Normal"/>
    <w:link w:val="TitleChar"/>
    <w:qFormat/>
    <w:rsid w:val="008C5507"/>
    <w:pPr>
      <w:jc w:val="center"/>
    </w:pPr>
    <w:rPr>
      <w:b/>
      <w:bCs/>
      <w:sz w:val="18"/>
    </w:rPr>
  </w:style>
  <w:style w:type="character" w:customStyle="1" w:styleId="TitleChar">
    <w:name w:val="Title Char"/>
    <w:basedOn w:val="DefaultParagraphFont"/>
    <w:link w:val="Title"/>
    <w:rsid w:val="008C5507"/>
    <w:rPr>
      <w:rFonts w:ascii="Arial" w:eastAsia="Times New Roman" w:hAnsi="Arial" w:cs="Times New Roman"/>
      <w:b/>
      <w:bCs/>
      <w:sz w:val="18"/>
      <w:szCs w:val="24"/>
    </w:rPr>
  </w:style>
  <w:style w:type="paragraph" w:styleId="Subtitle">
    <w:name w:val="Subtitle"/>
    <w:basedOn w:val="Normal"/>
    <w:link w:val="SubtitleChar"/>
    <w:qFormat/>
    <w:rsid w:val="008C5507"/>
    <w:rPr>
      <w:b/>
      <w:bCs/>
      <w:sz w:val="18"/>
    </w:rPr>
  </w:style>
  <w:style w:type="character" w:customStyle="1" w:styleId="SubtitleChar">
    <w:name w:val="Subtitle Char"/>
    <w:basedOn w:val="DefaultParagraphFont"/>
    <w:link w:val="Subtitle"/>
    <w:rsid w:val="008C5507"/>
    <w:rPr>
      <w:rFonts w:ascii="Arial" w:eastAsia="Times New Roman" w:hAnsi="Arial" w:cs="Times New Roman"/>
      <w:b/>
      <w:bCs/>
      <w:sz w:val="18"/>
      <w:szCs w:val="24"/>
    </w:rPr>
  </w:style>
  <w:style w:type="paragraph" w:styleId="ListParagraph">
    <w:name w:val="List Paragraph"/>
    <w:basedOn w:val="Normal"/>
    <w:uiPriority w:val="34"/>
    <w:qFormat/>
    <w:rsid w:val="00615A99"/>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Doellefeld, Steven F</dc:creator>
  <cp:lastModifiedBy>Windows User</cp:lastModifiedBy>
  <cp:revision>2</cp:revision>
  <cp:lastPrinted>2012-02-15T21:46:00Z</cp:lastPrinted>
  <dcterms:created xsi:type="dcterms:W3CDTF">2012-03-26T13:53:00Z</dcterms:created>
  <dcterms:modified xsi:type="dcterms:W3CDTF">2012-03-26T13:53:00Z</dcterms:modified>
</cp:coreProperties>
</file>