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71" w:rsidRDefault="00F763E5" w:rsidP="00685F71">
      <w:pPr>
        <w:spacing w:after="0" w:line="240" w:lineRule="auto"/>
        <w:jc w:val="right"/>
        <w:rPr>
          <w:rFonts w:ascii="Times New Roman" w:hAnsi="Times New Roman"/>
          <w:b/>
          <w:sz w:val="24"/>
        </w:rPr>
      </w:pPr>
      <w:r>
        <w:rPr>
          <w:rFonts w:ascii="Times New Roman" w:hAnsi="Times New Roman"/>
          <w:b/>
          <w:sz w:val="24"/>
        </w:rPr>
        <w:t>Senate Resolution 1112-5</w:t>
      </w:r>
      <w:r w:rsidR="00D244AF">
        <w:rPr>
          <w:rFonts w:ascii="Times New Roman" w:hAnsi="Times New Roman"/>
          <w:b/>
          <w:sz w:val="24"/>
        </w:rPr>
        <w:t>R</w:t>
      </w:r>
    </w:p>
    <w:p w:rsidR="00685F71" w:rsidRDefault="00685F71" w:rsidP="00685F71">
      <w:pPr>
        <w:spacing w:after="0" w:line="240" w:lineRule="auto"/>
        <w:jc w:val="right"/>
        <w:rPr>
          <w:rFonts w:ascii="Times New Roman" w:hAnsi="Times New Roman"/>
          <w:b/>
          <w:sz w:val="24"/>
        </w:rPr>
      </w:pPr>
    </w:p>
    <w:p w:rsidR="00D244AF" w:rsidRDefault="00D244AF" w:rsidP="00685F71">
      <w:pPr>
        <w:spacing w:after="0" w:line="240" w:lineRule="auto"/>
        <w:rPr>
          <w:rFonts w:ascii="Times New Roman" w:hAnsi="Times New Roman"/>
          <w:sz w:val="24"/>
        </w:rPr>
      </w:pPr>
    </w:p>
    <w:p w:rsidR="00D244AF" w:rsidRPr="00D244AF" w:rsidRDefault="00D244AF" w:rsidP="00D244AF">
      <w:pPr>
        <w:spacing w:after="0"/>
        <w:jc w:val="center"/>
        <w:rPr>
          <w:rFonts w:ascii="Times New Roman" w:hAnsi="Times New Roman"/>
          <w:b/>
          <w:sz w:val="24"/>
        </w:rPr>
      </w:pPr>
      <w:r w:rsidRPr="00D244AF">
        <w:rPr>
          <w:rFonts w:ascii="Times New Roman" w:hAnsi="Times New Roman"/>
          <w:b/>
          <w:sz w:val="24"/>
        </w:rPr>
        <w:t>UNIVERSITY SENATE</w:t>
      </w:r>
    </w:p>
    <w:p w:rsidR="00D244AF" w:rsidRPr="00D244AF" w:rsidRDefault="00D244AF" w:rsidP="00D244AF">
      <w:pPr>
        <w:spacing w:after="0"/>
        <w:jc w:val="center"/>
        <w:rPr>
          <w:rFonts w:ascii="Times New Roman" w:hAnsi="Times New Roman"/>
          <w:b/>
          <w:sz w:val="24"/>
        </w:rPr>
      </w:pPr>
    </w:p>
    <w:p w:rsidR="00D244AF" w:rsidRPr="00D244AF" w:rsidRDefault="00D244AF" w:rsidP="00D244AF">
      <w:pPr>
        <w:spacing w:after="0"/>
        <w:jc w:val="center"/>
        <w:rPr>
          <w:rFonts w:ascii="Times New Roman" w:hAnsi="Times New Roman"/>
          <w:b/>
          <w:sz w:val="24"/>
        </w:rPr>
      </w:pPr>
      <w:r w:rsidRPr="00D244AF">
        <w:rPr>
          <w:rFonts w:ascii="Times New Roman" w:hAnsi="Times New Roman"/>
          <w:b/>
          <w:sz w:val="24"/>
        </w:rPr>
        <w:t xml:space="preserve">UNIVERSITY AT </w:t>
      </w:r>
      <w:smartTag w:uri="urn:schemas-microsoft-com:office:smarttags" w:element="City">
        <w:smartTag w:uri="urn:schemas-microsoft-com:office:smarttags" w:element="place">
          <w:r w:rsidRPr="00D244AF">
            <w:rPr>
              <w:rFonts w:ascii="Times New Roman" w:hAnsi="Times New Roman"/>
              <w:b/>
              <w:sz w:val="24"/>
            </w:rPr>
            <w:t>ALBANY</w:t>
          </w:r>
        </w:smartTag>
      </w:smartTag>
    </w:p>
    <w:p w:rsidR="00D244AF" w:rsidRPr="00D244AF" w:rsidRDefault="00D244AF" w:rsidP="00D244AF">
      <w:pPr>
        <w:spacing w:after="0"/>
        <w:jc w:val="center"/>
        <w:rPr>
          <w:rFonts w:ascii="Times New Roman" w:hAnsi="Times New Roman"/>
          <w:b/>
          <w:sz w:val="24"/>
        </w:rPr>
      </w:pPr>
      <w:smartTag w:uri="urn:schemas-microsoft-com:office:smarttags" w:element="place">
        <w:smartTag w:uri="urn:schemas-microsoft-com:office:smarttags" w:element="PlaceType">
          <w:r w:rsidRPr="00D244AF">
            <w:rPr>
              <w:rFonts w:ascii="Times New Roman" w:hAnsi="Times New Roman"/>
              <w:b/>
              <w:sz w:val="24"/>
            </w:rPr>
            <w:t>STATE</w:t>
          </w:r>
        </w:smartTag>
        <w:r w:rsidRPr="00D244AF">
          <w:rPr>
            <w:rFonts w:ascii="Times New Roman" w:hAnsi="Times New Roman"/>
            <w:b/>
            <w:sz w:val="24"/>
          </w:rPr>
          <w:t xml:space="preserve"> </w:t>
        </w:r>
        <w:smartTag w:uri="urn:schemas-microsoft-com:office:smarttags" w:element="PlaceType">
          <w:r w:rsidRPr="00D244AF">
            <w:rPr>
              <w:rFonts w:ascii="Times New Roman" w:hAnsi="Times New Roman"/>
              <w:b/>
              <w:sz w:val="24"/>
            </w:rPr>
            <w:t>UNIVERSITY</w:t>
          </w:r>
        </w:smartTag>
      </w:smartTag>
      <w:r w:rsidRPr="00D244AF">
        <w:rPr>
          <w:rFonts w:ascii="Times New Roman" w:hAnsi="Times New Roman"/>
          <w:b/>
          <w:sz w:val="24"/>
        </w:rPr>
        <w:t xml:space="preserve"> OF </w:t>
      </w:r>
      <w:smartTag w:uri="urn:schemas-microsoft-com:office:smarttags" w:element="State">
        <w:smartTag w:uri="urn:schemas-microsoft-com:office:smarttags" w:element="place">
          <w:r w:rsidRPr="00D244AF">
            <w:rPr>
              <w:rFonts w:ascii="Times New Roman" w:hAnsi="Times New Roman"/>
              <w:b/>
              <w:sz w:val="24"/>
            </w:rPr>
            <w:t>NEW YORK</w:t>
          </w:r>
        </w:smartTag>
      </w:smartTag>
    </w:p>
    <w:p w:rsidR="00D244AF" w:rsidRPr="00D244AF" w:rsidRDefault="00D244AF" w:rsidP="00D244AF">
      <w:pPr>
        <w:spacing w:after="0"/>
        <w:rPr>
          <w:rFonts w:ascii="Times New Roman" w:hAnsi="Times New Roman"/>
          <w:sz w:val="24"/>
        </w:rPr>
      </w:pPr>
    </w:p>
    <w:p w:rsidR="00D244AF" w:rsidRPr="00D244AF" w:rsidRDefault="00D244AF" w:rsidP="00D244AF">
      <w:pPr>
        <w:spacing w:after="0"/>
        <w:rPr>
          <w:rFonts w:ascii="Times New Roman" w:hAnsi="Times New Roman"/>
          <w:sz w:val="24"/>
        </w:rPr>
      </w:pPr>
    </w:p>
    <w:p w:rsidR="00D244AF" w:rsidRDefault="00D244AF" w:rsidP="00D244AF">
      <w:pPr>
        <w:spacing w:after="0"/>
        <w:rPr>
          <w:rFonts w:ascii="Times New Roman" w:hAnsi="Times New Roman"/>
          <w:sz w:val="24"/>
        </w:rPr>
      </w:pPr>
      <w:r w:rsidRPr="00D244AF">
        <w:rPr>
          <w:rFonts w:ascii="Times New Roman" w:hAnsi="Times New Roman"/>
          <w:sz w:val="24"/>
        </w:rPr>
        <w:t>Introduced by:</w:t>
      </w:r>
      <w:r w:rsidRPr="00D244AF">
        <w:rPr>
          <w:rFonts w:ascii="Times New Roman" w:hAnsi="Times New Roman"/>
          <w:sz w:val="24"/>
        </w:rPr>
        <w:tab/>
      </w:r>
      <w:r w:rsidRPr="00D244AF">
        <w:rPr>
          <w:rFonts w:ascii="Times New Roman" w:hAnsi="Times New Roman"/>
          <w:sz w:val="24"/>
        </w:rPr>
        <w:tab/>
      </w:r>
      <w:r w:rsidR="004B7111">
        <w:rPr>
          <w:rFonts w:ascii="Times New Roman" w:hAnsi="Times New Roman"/>
          <w:sz w:val="24"/>
        </w:rPr>
        <w:t>Senator David Wills</w:t>
      </w:r>
    </w:p>
    <w:p w:rsidR="00D244AF" w:rsidRPr="00D244AF" w:rsidRDefault="00D244AF" w:rsidP="00D244AF">
      <w:pPr>
        <w:spacing w:after="0"/>
        <w:rPr>
          <w:rFonts w:ascii="Times New Roman" w:hAnsi="Times New Roman"/>
          <w:sz w:val="24"/>
        </w:rPr>
      </w:pPr>
    </w:p>
    <w:p w:rsidR="00D244AF" w:rsidRPr="00D244AF" w:rsidRDefault="00D244AF" w:rsidP="00D244AF">
      <w:pPr>
        <w:spacing w:after="0"/>
        <w:rPr>
          <w:rFonts w:ascii="Times New Roman" w:hAnsi="Times New Roman"/>
          <w:sz w:val="24"/>
        </w:rPr>
      </w:pPr>
      <w:r w:rsidRPr="00D244AF">
        <w:rPr>
          <w:rFonts w:ascii="Times New Roman" w:hAnsi="Times New Roman"/>
          <w:sz w:val="24"/>
        </w:rPr>
        <w:t>Date:</w:t>
      </w:r>
      <w:r w:rsidRPr="00D244AF">
        <w:rPr>
          <w:rFonts w:ascii="Times New Roman" w:hAnsi="Times New Roman"/>
          <w:sz w:val="24"/>
        </w:rPr>
        <w:tab/>
      </w:r>
      <w:r w:rsidRPr="00D244AF">
        <w:rPr>
          <w:rFonts w:ascii="Times New Roman" w:hAnsi="Times New Roman"/>
          <w:sz w:val="24"/>
        </w:rPr>
        <w:tab/>
      </w:r>
      <w:r w:rsidRPr="00D244AF">
        <w:rPr>
          <w:rFonts w:ascii="Times New Roman" w:hAnsi="Times New Roman"/>
          <w:sz w:val="24"/>
        </w:rPr>
        <w:tab/>
      </w:r>
      <w:r w:rsidR="004B7111">
        <w:rPr>
          <w:rFonts w:ascii="Times New Roman" w:hAnsi="Times New Roman"/>
          <w:sz w:val="24"/>
        </w:rPr>
        <w:t>February 6. 2012</w:t>
      </w:r>
    </w:p>
    <w:p w:rsidR="00D244AF" w:rsidRPr="00D244AF" w:rsidRDefault="00D244AF" w:rsidP="00D244AF">
      <w:pPr>
        <w:spacing w:after="0" w:line="240" w:lineRule="auto"/>
        <w:rPr>
          <w:rFonts w:ascii="Times New Roman" w:hAnsi="Times New Roman"/>
          <w:sz w:val="24"/>
        </w:rPr>
      </w:pPr>
    </w:p>
    <w:p w:rsidR="00D244AF" w:rsidRDefault="00D244AF" w:rsidP="00685F71">
      <w:pPr>
        <w:spacing w:after="0" w:line="240" w:lineRule="auto"/>
        <w:rPr>
          <w:rFonts w:ascii="Times New Roman" w:hAnsi="Times New Roman"/>
          <w:sz w:val="24"/>
        </w:rPr>
      </w:pPr>
    </w:p>
    <w:p w:rsidR="004B08F5" w:rsidRPr="004B08F5" w:rsidRDefault="00F763E5" w:rsidP="00F763E5">
      <w:pPr>
        <w:spacing w:after="0" w:line="240" w:lineRule="auto"/>
        <w:jc w:val="center"/>
        <w:rPr>
          <w:rFonts w:ascii="Times New Roman" w:eastAsiaTheme="minorHAnsi" w:hAnsi="Times New Roman"/>
          <w:b/>
          <w:sz w:val="24"/>
          <w:szCs w:val="24"/>
        </w:rPr>
      </w:pPr>
      <w:r w:rsidRPr="00F763E5">
        <w:rPr>
          <w:rFonts w:ascii="Times New Roman" w:eastAsiaTheme="minorHAnsi" w:hAnsi="Times New Roman"/>
          <w:b/>
          <w:sz w:val="24"/>
          <w:szCs w:val="24"/>
        </w:rPr>
        <w:t xml:space="preserve">RESOLUTION TO DETERMINE OFFERINGS IN EUROPEAN LANGUAGES </w:t>
      </w:r>
      <w:r>
        <w:rPr>
          <w:rFonts w:ascii="Times New Roman" w:eastAsiaTheme="minorHAnsi" w:hAnsi="Times New Roman"/>
          <w:b/>
          <w:sz w:val="24"/>
          <w:szCs w:val="24"/>
        </w:rPr>
        <w:t xml:space="preserve">&amp; </w:t>
      </w:r>
      <w:r w:rsidRPr="00F763E5">
        <w:rPr>
          <w:rFonts w:ascii="Times New Roman" w:eastAsiaTheme="minorHAnsi" w:hAnsi="Times New Roman"/>
          <w:b/>
          <w:sz w:val="24"/>
          <w:szCs w:val="24"/>
        </w:rPr>
        <w:t>CLASSICAL STUDIES IN ACCORDANCE WITH UALBANY’S MISSION AND STRATEGIC PLAN</w:t>
      </w:r>
    </w:p>
    <w:p w:rsidR="004B08F5" w:rsidRDefault="004B08F5" w:rsidP="004B08F5">
      <w:pPr>
        <w:pStyle w:val="HTMLPreformatted"/>
        <w:ind w:left="360" w:hanging="360"/>
        <w:rPr>
          <w:rFonts w:ascii="Times New Roman" w:hAnsi="Times New Roman" w:cs="Times New Roman"/>
          <w:sz w:val="24"/>
          <w:szCs w:val="24"/>
        </w:rPr>
      </w:pPr>
    </w:p>
    <w:p w:rsidR="004B08F5" w:rsidRDefault="004B08F5" w:rsidP="004B08F5">
      <w:pPr>
        <w:pStyle w:val="HTMLPreformatted"/>
        <w:ind w:left="360" w:hanging="360"/>
        <w:rPr>
          <w:rFonts w:ascii="Times New Roman" w:hAnsi="Times New Roman" w:cs="Times New Roman"/>
          <w:sz w:val="24"/>
          <w:szCs w:val="24"/>
        </w:rPr>
      </w:pPr>
    </w:p>
    <w:p w:rsidR="00F763E5" w:rsidRPr="00F763E5" w:rsidRDefault="00F763E5" w:rsidP="00F763E5">
      <w:pPr>
        <w:pStyle w:val="HTMLPreformatted"/>
        <w:ind w:left="360" w:hanging="360"/>
        <w:rPr>
          <w:rFonts w:ascii="Times New Roman" w:hAnsi="Times New Roman"/>
          <w:sz w:val="24"/>
          <w:szCs w:val="24"/>
        </w:rPr>
      </w:pPr>
      <w:r w:rsidRPr="00F763E5">
        <w:rPr>
          <w:rFonts w:ascii="Times New Roman" w:hAnsi="Times New Roman"/>
          <w:sz w:val="24"/>
          <w:szCs w:val="24"/>
        </w:rPr>
        <w:t>Whereas none of UAlbany’s peer institutions offers fewer than 3 baccalaureate programs in European languages,</w:t>
      </w:r>
    </w:p>
    <w:p w:rsidR="00F763E5" w:rsidRPr="00F763E5" w:rsidRDefault="00F763E5" w:rsidP="00F763E5">
      <w:pPr>
        <w:pStyle w:val="HTMLPreformatted"/>
        <w:ind w:left="360" w:hanging="360"/>
        <w:rPr>
          <w:rFonts w:ascii="Times New Roman" w:hAnsi="Times New Roman"/>
          <w:sz w:val="24"/>
          <w:szCs w:val="24"/>
        </w:rPr>
      </w:pPr>
    </w:p>
    <w:p w:rsidR="00F763E5" w:rsidRPr="00F763E5" w:rsidRDefault="00F763E5" w:rsidP="00F763E5">
      <w:pPr>
        <w:pStyle w:val="HTMLPreformatted"/>
        <w:ind w:left="360" w:hanging="360"/>
        <w:rPr>
          <w:rFonts w:ascii="Times New Roman" w:hAnsi="Times New Roman"/>
          <w:sz w:val="24"/>
          <w:szCs w:val="24"/>
        </w:rPr>
      </w:pPr>
      <w:r w:rsidRPr="00F763E5">
        <w:rPr>
          <w:rFonts w:ascii="Times New Roman" w:hAnsi="Times New Roman"/>
          <w:sz w:val="24"/>
          <w:szCs w:val="24"/>
        </w:rPr>
        <w:t>Whereas the deactivations of 10/1/10 reduce such offerings at UAlbany to 1 (Spanish),</w:t>
      </w:r>
    </w:p>
    <w:p w:rsidR="00F763E5" w:rsidRPr="00F763E5" w:rsidRDefault="00F763E5" w:rsidP="00F763E5">
      <w:pPr>
        <w:pStyle w:val="HTMLPreformatted"/>
        <w:ind w:left="360" w:hanging="360"/>
        <w:rPr>
          <w:rFonts w:ascii="Times New Roman" w:hAnsi="Times New Roman"/>
          <w:sz w:val="24"/>
          <w:szCs w:val="24"/>
        </w:rPr>
      </w:pPr>
    </w:p>
    <w:p w:rsidR="00F763E5" w:rsidRPr="00F763E5" w:rsidRDefault="00F763E5" w:rsidP="00F763E5">
      <w:pPr>
        <w:pStyle w:val="HTMLPreformatted"/>
        <w:ind w:left="360" w:hanging="360"/>
        <w:rPr>
          <w:rFonts w:ascii="Times New Roman" w:hAnsi="Times New Roman"/>
          <w:bCs/>
          <w:sz w:val="24"/>
          <w:szCs w:val="24"/>
        </w:rPr>
      </w:pPr>
      <w:r w:rsidRPr="00F763E5">
        <w:rPr>
          <w:rFonts w:ascii="Times New Roman" w:hAnsi="Times New Roman"/>
          <w:sz w:val="24"/>
          <w:szCs w:val="24"/>
        </w:rPr>
        <w:t xml:space="preserve">Whereas the Undergraduate Education Objective #4 of the Strategic Plan calls for various initiatives designed to </w:t>
      </w:r>
      <w:r w:rsidRPr="00F763E5">
        <w:rPr>
          <w:rFonts w:ascii="Times New Roman" w:hAnsi="Times New Roman"/>
          <w:bCs/>
          <w:sz w:val="24"/>
          <w:szCs w:val="24"/>
        </w:rPr>
        <w:t>enhance the international components of undergraduate education,</w:t>
      </w:r>
    </w:p>
    <w:p w:rsidR="00F763E5" w:rsidRPr="00F763E5" w:rsidRDefault="00F763E5" w:rsidP="00F763E5">
      <w:pPr>
        <w:pStyle w:val="HTMLPreformatted"/>
        <w:ind w:left="360" w:hanging="360"/>
        <w:rPr>
          <w:rFonts w:ascii="Times New Roman" w:hAnsi="Times New Roman"/>
          <w:bCs/>
          <w:sz w:val="24"/>
          <w:szCs w:val="24"/>
        </w:rPr>
      </w:pPr>
    </w:p>
    <w:p w:rsidR="00F763E5" w:rsidRPr="00F763E5" w:rsidRDefault="00F763E5" w:rsidP="00F763E5">
      <w:pPr>
        <w:pStyle w:val="HTMLPreformatted"/>
        <w:ind w:left="360" w:hanging="360"/>
        <w:rPr>
          <w:rFonts w:ascii="Times New Roman" w:hAnsi="Times New Roman"/>
          <w:bCs/>
          <w:sz w:val="24"/>
          <w:szCs w:val="24"/>
        </w:rPr>
      </w:pPr>
      <w:r w:rsidRPr="00F763E5">
        <w:rPr>
          <w:rFonts w:ascii="Times New Roman" w:hAnsi="Times New Roman"/>
          <w:bCs/>
          <w:sz w:val="24"/>
          <w:szCs w:val="24"/>
        </w:rPr>
        <w:t>Whereas the Student Experience Objective #4 of the Strategic Plan, which calls for amplifying the ‘World Within Reach’ perspective through a dynamic, rich assemblage of experiences, includes as Action Step 4.5 “to encourage undergraduate student contact with foreign languages and world cultures,”</w:t>
      </w:r>
    </w:p>
    <w:p w:rsidR="00F763E5" w:rsidRPr="00F763E5" w:rsidRDefault="00F763E5" w:rsidP="00F763E5">
      <w:pPr>
        <w:pStyle w:val="HTMLPreformatted"/>
        <w:ind w:left="360" w:hanging="360"/>
        <w:rPr>
          <w:rFonts w:ascii="Times New Roman" w:hAnsi="Times New Roman"/>
          <w:bCs/>
          <w:sz w:val="24"/>
          <w:szCs w:val="24"/>
        </w:rPr>
      </w:pPr>
    </w:p>
    <w:p w:rsidR="00F763E5" w:rsidRPr="00F763E5" w:rsidRDefault="00F763E5" w:rsidP="00F763E5">
      <w:pPr>
        <w:pStyle w:val="HTMLPreformatted"/>
        <w:ind w:left="360" w:hanging="360"/>
        <w:rPr>
          <w:rFonts w:ascii="Times New Roman" w:hAnsi="Times New Roman"/>
          <w:sz w:val="24"/>
          <w:szCs w:val="24"/>
        </w:rPr>
      </w:pPr>
      <w:r w:rsidRPr="00F763E5">
        <w:rPr>
          <w:rFonts w:ascii="Times New Roman" w:hAnsi="Times New Roman"/>
          <w:bCs/>
          <w:sz w:val="24"/>
          <w:szCs w:val="24"/>
        </w:rPr>
        <w:t xml:space="preserve">Whereas the Strategic Plan </w:t>
      </w:r>
      <w:r w:rsidRPr="00F763E5">
        <w:rPr>
          <w:rFonts w:ascii="Times New Roman" w:hAnsi="Times New Roman"/>
          <w:sz w:val="24"/>
          <w:szCs w:val="24"/>
        </w:rPr>
        <w:t>charges the Vice Provost for International Education with organizing a group to identify critical languages and ways to build the University’s capacity to deliver instruction in them, such group to be convened immediately following approval of the Strategic Plan, such group not having yet been convened,</w:t>
      </w:r>
    </w:p>
    <w:p w:rsidR="00F763E5" w:rsidRPr="00F763E5" w:rsidRDefault="00F763E5" w:rsidP="00F763E5">
      <w:pPr>
        <w:pStyle w:val="HTMLPreformatted"/>
        <w:ind w:left="360" w:hanging="360"/>
        <w:rPr>
          <w:rFonts w:ascii="Times New Roman" w:hAnsi="Times New Roman"/>
          <w:sz w:val="24"/>
          <w:szCs w:val="24"/>
        </w:rPr>
      </w:pPr>
    </w:p>
    <w:p w:rsidR="00F763E5" w:rsidRPr="00F763E5" w:rsidRDefault="00F763E5" w:rsidP="00F763E5">
      <w:pPr>
        <w:pStyle w:val="HTMLPreformatted"/>
        <w:ind w:left="360" w:hanging="360"/>
        <w:rPr>
          <w:rFonts w:ascii="Times New Roman" w:hAnsi="Times New Roman"/>
          <w:sz w:val="24"/>
          <w:szCs w:val="24"/>
        </w:rPr>
      </w:pPr>
      <w:r w:rsidRPr="00F763E5">
        <w:rPr>
          <w:rFonts w:ascii="Times New Roman" w:hAnsi="Times New Roman"/>
          <w:sz w:val="24"/>
          <w:szCs w:val="24"/>
        </w:rPr>
        <w:t>Whereas Faculty By-Law 2.2.1 charges the Faculty with initiating, disapproving or approving and recommending for implementation “all changes in, additions to, or deletions from the Curriculum,”</w:t>
      </w:r>
    </w:p>
    <w:p w:rsidR="00F763E5" w:rsidRPr="00F763E5" w:rsidRDefault="00F763E5" w:rsidP="00F763E5">
      <w:pPr>
        <w:pStyle w:val="HTMLPreformatted"/>
        <w:ind w:left="360" w:hanging="360"/>
        <w:rPr>
          <w:rFonts w:ascii="Times New Roman" w:hAnsi="Times New Roman"/>
          <w:sz w:val="24"/>
          <w:szCs w:val="24"/>
        </w:rPr>
      </w:pPr>
      <w:r w:rsidRPr="00F763E5">
        <w:rPr>
          <w:rFonts w:ascii="Times New Roman" w:hAnsi="Times New Roman"/>
          <w:sz w:val="24"/>
          <w:szCs w:val="24"/>
        </w:rPr>
        <w:t xml:space="preserve"> </w:t>
      </w:r>
    </w:p>
    <w:p w:rsidR="00F763E5" w:rsidRPr="00F763E5" w:rsidRDefault="00F763E5" w:rsidP="00F763E5">
      <w:pPr>
        <w:pStyle w:val="HTMLPreformatted"/>
        <w:ind w:left="360" w:hanging="360"/>
        <w:rPr>
          <w:rFonts w:ascii="Times New Roman" w:hAnsi="Times New Roman"/>
          <w:sz w:val="24"/>
          <w:szCs w:val="24"/>
        </w:rPr>
      </w:pPr>
      <w:r w:rsidRPr="00F763E5">
        <w:rPr>
          <w:rFonts w:ascii="Times New Roman" w:hAnsi="Times New Roman"/>
          <w:sz w:val="24"/>
          <w:szCs w:val="24"/>
        </w:rPr>
        <w:t>Be it resolved that the Executive Committee of the Senate immediately establish a subcommittee composed of representatives from UAC, GAC and UPPC, as well as other faculty with relevant expertise, to determine which programs in European Language and Classical Studies should be activated, reactivated, or remain active in accordance with the liberal arts mission of the university, such subcommittee to report back to the Senate by 4/15/12.</w:t>
      </w:r>
    </w:p>
    <w:p w:rsidR="00F763E5" w:rsidRDefault="00F763E5" w:rsidP="004B08F5">
      <w:pPr>
        <w:pStyle w:val="HTMLPreformatted"/>
        <w:ind w:left="360" w:hanging="360"/>
        <w:rPr>
          <w:rFonts w:ascii="Times New Roman" w:hAnsi="Times New Roman" w:cs="Times New Roman"/>
          <w:sz w:val="24"/>
          <w:szCs w:val="24"/>
        </w:rPr>
      </w:pPr>
    </w:p>
    <w:p w:rsidR="00F763E5" w:rsidRDefault="00F763E5" w:rsidP="004B08F5">
      <w:pPr>
        <w:pStyle w:val="HTMLPreformatted"/>
        <w:ind w:left="360" w:hanging="360"/>
        <w:rPr>
          <w:rFonts w:ascii="Times New Roman" w:hAnsi="Times New Roman" w:cs="Times New Roman"/>
          <w:sz w:val="24"/>
          <w:szCs w:val="24"/>
        </w:rPr>
      </w:pPr>
    </w:p>
    <w:p w:rsidR="00685F71" w:rsidRDefault="00685F71" w:rsidP="00F763E5">
      <w:pPr>
        <w:spacing w:after="0" w:line="240" w:lineRule="auto"/>
        <w:rPr>
          <w:rFonts w:eastAsiaTheme="minorHAnsi" w:cs="Calibri"/>
        </w:rPr>
      </w:pPr>
      <w:bookmarkStart w:id="0" w:name="_GoBack"/>
      <w:bookmarkEnd w:id="0"/>
    </w:p>
    <w:sectPr w:rsidR="00685F71" w:rsidSect="004B08F5">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11" w:rsidRDefault="004B7111" w:rsidP="00685F71">
      <w:pPr>
        <w:spacing w:after="0" w:line="240" w:lineRule="auto"/>
      </w:pPr>
      <w:r>
        <w:separator/>
      </w:r>
    </w:p>
  </w:endnote>
  <w:endnote w:type="continuationSeparator" w:id="0">
    <w:p w:rsidR="004B7111" w:rsidRDefault="004B7111" w:rsidP="0068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21118"/>
      <w:docPartObj>
        <w:docPartGallery w:val="Page Numbers (Bottom of Page)"/>
        <w:docPartUnique/>
      </w:docPartObj>
    </w:sdtPr>
    <w:sdtEndPr>
      <w:rPr>
        <w:noProof/>
      </w:rPr>
    </w:sdtEndPr>
    <w:sdtContent>
      <w:p w:rsidR="004B7111" w:rsidRDefault="004B7111">
        <w:pPr>
          <w:pStyle w:val="Footer"/>
          <w:jc w:val="right"/>
        </w:pPr>
        <w:r>
          <w:fldChar w:fldCharType="begin"/>
        </w:r>
        <w:r>
          <w:instrText xml:space="preserve"> PAGE   \* MERGEFORMAT </w:instrText>
        </w:r>
        <w:r>
          <w:fldChar w:fldCharType="separate"/>
        </w:r>
        <w:r w:rsidR="00F763E5">
          <w:rPr>
            <w:noProof/>
          </w:rPr>
          <w:t>1</w:t>
        </w:r>
        <w:r>
          <w:rPr>
            <w:noProof/>
          </w:rPr>
          <w:fldChar w:fldCharType="end"/>
        </w:r>
      </w:p>
    </w:sdtContent>
  </w:sdt>
  <w:p w:rsidR="004B7111" w:rsidRDefault="004B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11" w:rsidRDefault="004B7111" w:rsidP="00685F71">
      <w:pPr>
        <w:spacing w:after="0" w:line="240" w:lineRule="auto"/>
      </w:pPr>
      <w:r>
        <w:separator/>
      </w:r>
    </w:p>
  </w:footnote>
  <w:footnote w:type="continuationSeparator" w:id="0">
    <w:p w:rsidR="004B7111" w:rsidRDefault="004B7111" w:rsidP="00685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71"/>
    <w:rsid w:val="004B08F5"/>
    <w:rsid w:val="004B7111"/>
    <w:rsid w:val="00512C87"/>
    <w:rsid w:val="00604341"/>
    <w:rsid w:val="00685F71"/>
    <w:rsid w:val="00B93228"/>
    <w:rsid w:val="00C771CC"/>
    <w:rsid w:val="00D244AF"/>
    <w:rsid w:val="00D91C76"/>
    <w:rsid w:val="00F7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71"/>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71"/>
    <w:rPr>
      <w:rFonts w:ascii="Calibri" w:eastAsia="Calibri" w:hAnsi="Calibri" w:cs="Times New Roman"/>
    </w:rPr>
  </w:style>
  <w:style w:type="paragraph" w:styleId="Footer">
    <w:name w:val="footer"/>
    <w:basedOn w:val="Normal"/>
    <w:link w:val="FooterChar"/>
    <w:uiPriority w:val="99"/>
    <w:unhideWhenUsed/>
    <w:rsid w:val="0068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71"/>
    <w:rPr>
      <w:rFonts w:ascii="Calibri" w:eastAsia="Calibri" w:hAnsi="Calibri" w:cs="Times New Roman"/>
    </w:rPr>
  </w:style>
  <w:style w:type="paragraph" w:styleId="BalloonText">
    <w:name w:val="Balloon Text"/>
    <w:basedOn w:val="Normal"/>
    <w:link w:val="BalloonTextChar"/>
    <w:uiPriority w:val="99"/>
    <w:semiHidden/>
    <w:unhideWhenUsed/>
    <w:rsid w:val="006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1"/>
    <w:rPr>
      <w:rFonts w:ascii="Tahoma" w:eastAsia="Calibri" w:hAnsi="Tahoma" w:cs="Tahoma"/>
      <w:sz w:val="16"/>
      <w:szCs w:val="16"/>
    </w:rPr>
  </w:style>
  <w:style w:type="paragraph" w:styleId="HTMLPreformatted">
    <w:name w:val="HTML Preformatted"/>
    <w:basedOn w:val="Normal"/>
    <w:link w:val="HTMLPreformattedChar"/>
    <w:unhideWhenUsed/>
    <w:rsid w:val="004B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08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71"/>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71"/>
    <w:rPr>
      <w:rFonts w:ascii="Calibri" w:eastAsia="Calibri" w:hAnsi="Calibri" w:cs="Times New Roman"/>
    </w:rPr>
  </w:style>
  <w:style w:type="paragraph" w:styleId="Footer">
    <w:name w:val="footer"/>
    <w:basedOn w:val="Normal"/>
    <w:link w:val="FooterChar"/>
    <w:uiPriority w:val="99"/>
    <w:unhideWhenUsed/>
    <w:rsid w:val="0068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71"/>
    <w:rPr>
      <w:rFonts w:ascii="Calibri" w:eastAsia="Calibri" w:hAnsi="Calibri" w:cs="Times New Roman"/>
    </w:rPr>
  </w:style>
  <w:style w:type="paragraph" w:styleId="BalloonText">
    <w:name w:val="Balloon Text"/>
    <w:basedOn w:val="Normal"/>
    <w:link w:val="BalloonTextChar"/>
    <w:uiPriority w:val="99"/>
    <w:semiHidden/>
    <w:unhideWhenUsed/>
    <w:rsid w:val="006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1"/>
    <w:rPr>
      <w:rFonts w:ascii="Tahoma" w:eastAsia="Calibri" w:hAnsi="Tahoma" w:cs="Tahoma"/>
      <w:sz w:val="16"/>
      <w:szCs w:val="16"/>
    </w:rPr>
  </w:style>
  <w:style w:type="paragraph" w:styleId="HTMLPreformatted">
    <w:name w:val="HTML Preformatted"/>
    <w:basedOn w:val="Normal"/>
    <w:link w:val="HTMLPreformattedChar"/>
    <w:unhideWhenUsed/>
    <w:rsid w:val="004B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08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Daniel D</dc:creator>
  <cp:lastModifiedBy>University at Albany</cp:lastModifiedBy>
  <cp:revision>2</cp:revision>
  <dcterms:created xsi:type="dcterms:W3CDTF">2012-01-27T20:47:00Z</dcterms:created>
  <dcterms:modified xsi:type="dcterms:W3CDTF">2012-01-27T20:47:00Z</dcterms:modified>
</cp:coreProperties>
</file>