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C6130" w14:textId="5E89D6DA" w:rsidR="004424BA" w:rsidRPr="004F2FF8" w:rsidRDefault="00C44146" w:rsidP="004F2FF8">
      <w:pPr>
        <w:spacing w:line="480" w:lineRule="auto"/>
        <w:jc w:val="center"/>
        <w:rPr>
          <w:b/>
          <w:sz w:val="26"/>
          <w:szCs w:val="26"/>
        </w:rPr>
      </w:pPr>
      <w:bookmarkStart w:id="0" w:name="OLE_LINK96"/>
      <w:bookmarkStart w:id="1" w:name="OLE_LINK97"/>
      <w:bookmarkStart w:id="2" w:name="_GoBack"/>
      <w:bookmarkEnd w:id="2"/>
      <w:r w:rsidRPr="004F2FF8">
        <w:rPr>
          <w:b/>
          <w:sz w:val="26"/>
          <w:szCs w:val="26"/>
        </w:rPr>
        <w:t xml:space="preserve">Housing </w:t>
      </w:r>
      <w:r w:rsidR="0049064F" w:rsidRPr="004F2FF8">
        <w:rPr>
          <w:b/>
          <w:sz w:val="26"/>
          <w:szCs w:val="26"/>
        </w:rPr>
        <w:t xml:space="preserve">Consumption </w:t>
      </w:r>
      <w:r w:rsidRPr="004F2FF8">
        <w:rPr>
          <w:b/>
          <w:sz w:val="26"/>
          <w:szCs w:val="26"/>
        </w:rPr>
        <w:t xml:space="preserve">and </w:t>
      </w:r>
      <w:bookmarkStart w:id="3" w:name="OLE_LINK58"/>
      <w:bookmarkStart w:id="4" w:name="OLE_LINK59"/>
      <w:r w:rsidRPr="004F2FF8">
        <w:rPr>
          <w:b/>
          <w:sz w:val="26"/>
          <w:szCs w:val="26"/>
        </w:rPr>
        <w:t>Stratum Identification</w:t>
      </w:r>
      <w:bookmarkEnd w:id="3"/>
      <w:bookmarkEnd w:id="4"/>
      <w:r w:rsidR="004E4129" w:rsidRPr="004F2FF8">
        <w:rPr>
          <w:b/>
          <w:sz w:val="26"/>
          <w:szCs w:val="26"/>
        </w:rPr>
        <w:t xml:space="preserve"> in </w:t>
      </w:r>
      <w:r w:rsidR="0049064F" w:rsidRPr="004F2FF8">
        <w:rPr>
          <w:b/>
          <w:sz w:val="26"/>
          <w:szCs w:val="26"/>
        </w:rPr>
        <w:t xml:space="preserve">Shanghai, </w:t>
      </w:r>
      <w:r w:rsidR="00F63D53" w:rsidRPr="004F2FF8">
        <w:rPr>
          <w:b/>
          <w:sz w:val="26"/>
          <w:szCs w:val="26"/>
        </w:rPr>
        <w:t>China</w:t>
      </w:r>
      <w:bookmarkEnd w:id="0"/>
      <w:bookmarkEnd w:id="1"/>
    </w:p>
    <w:p w14:paraId="5999552A" w14:textId="6C32922B" w:rsidR="007B2037" w:rsidRPr="00DC5E43" w:rsidRDefault="0016183C" w:rsidP="00DC5E43">
      <w:pPr>
        <w:widowControl/>
        <w:spacing w:line="480" w:lineRule="auto"/>
        <w:jc w:val="center"/>
        <w:rPr>
          <w:sz w:val="24"/>
          <w:szCs w:val="24"/>
        </w:rPr>
      </w:pPr>
      <w:r w:rsidRPr="00DC5E43">
        <w:rPr>
          <w:sz w:val="24"/>
          <w:szCs w:val="24"/>
        </w:rPr>
        <w:t>Lin</w:t>
      </w:r>
      <w:r w:rsidR="00444DE1" w:rsidRPr="00DC5E43">
        <w:rPr>
          <w:sz w:val="24"/>
          <w:szCs w:val="24"/>
        </w:rPr>
        <w:t xml:space="preserve"> Liu</w:t>
      </w:r>
    </w:p>
    <w:p w14:paraId="7C616C78" w14:textId="164BB478" w:rsidR="00DA7195" w:rsidRPr="00D745B3" w:rsidRDefault="00DA7195" w:rsidP="00DC5E43">
      <w:pPr>
        <w:widowControl/>
        <w:spacing w:line="480" w:lineRule="auto"/>
        <w:jc w:val="center"/>
        <w:rPr>
          <w:sz w:val="22"/>
          <w:szCs w:val="22"/>
        </w:rPr>
      </w:pPr>
      <w:r w:rsidRPr="00D745B3">
        <w:rPr>
          <w:sz w:val="22"/>
          <w:szCs w:val="22"/>
        </w:rPr>
        <w:t>School of Sociology and Political Science, Shanghai University, P. R. China, 200444</w:t>
      </w:r>
    </w:p>
    <w:p w14:paraId="62B469C0" w14:textId="4A139D0D" w:rsidR="004424BA" w:rsidRPr="00DC5E43" w:rsidRDefault="0049064F" w:rsidP="00DC5E43">
      <w:pPr>
        <w:widowControl/>
        <w:spacing w:line="480" w:lineRule="auto"/>
        <w:jc w:val="center"/>
        <w:rPr>
          <w:sz w:val="24"/>
          <w:szCs w:val="24"/>
        </w:rPr>
      </w:pPr>
      <w:r w:rsidRPr="00DC5E43">
        <w:rPr>
          <w:sz w:val="24"/>
          <w:szCs w:val="24"/>
        </w:rPr>
        <w:t>Youqin Huang</w:t>
      </w:r>
    </w:p>
    <w:p w14:paraId="0E2FB8D1" w14:textId="77777777" w:rsidR="004F2FF8" w:rsidRPr="00D745B3" w:rsidRDefault="0049064F" w:rsidP="004F2FF8">
      <w:pPr>
        <w:widowControl/>
        <w:spacing w:line="480" w:lineRule="auto"/>
        <w:jc w:val="center"/>
        <w:rPr>
          <w:sz w:val="22"/>
          <w:szCs w:val="22"/>
        </w:rPr>
      </w:pPr>
      <w:r w:rsidRPr="00D745B3">
        <w:rPr>
          <w:sz w:val="22"/>
          <w:szCs w:val="22"/>
        </w:rPr>
        <w:t>Department of Geography and Planning, State University of New York, Albany, NY 12222</w:t>
      </w:r>
      <w:r w:rsidR="004F2FF8" w:rsidRPr="00D745B3">
        <w:rPr>
          <w:sz w:val="22"/>
          <w:szCs w:val="22"/>
        </w:rPr>
        <w:t xml:space="preserve"> </w:t>
      </w:r>
    </w:p>
    <w:p w14:paraId="0DF4A1A9" w14:textId="57D1E950" w:rsidR="004F2FF8" w:rsidRPr="00DC5E43" w:rsidRDefault="004F2FF8" w:rsidP="004F2FF8">
      <w:pPr>
        <w:widowControl/>
        <w:spacing w:line="480" w:lineRule="auto"/>
        <w:jc w:val="center"/>
        <w:rPr>
          <w:sz w:val="24"/>
          <w:szCs w:val="24"/>
        </w:rPr>
      </w:pPr>
      <w:r w:rsidRPr="00DC5E43">
        <w:rPr>
          <w:sz w:val="24"/>
          <w:szCs w:val="24"/>
        </w:rPr>
        <w:t>Wenhong Zhang</w:t>
      </w:r>
    </w:p>
    <w:p w14:paraId="7CEA9686" w14:textId="77777777" w:rsidR="004F2FF8" w:rsidRPr="00D745B3" w:rsidRDefault="004F2FF8" w:rsidP="004F2FF8">
      <w:pPr>
        <w:widowControl/>
        <w:spacing w:line="480" w:lineRule="auto"/>
        <w:jc w:val="center"/>
        <w:rPr>
          <w:sz w:val="22"/>
          <w:szCs w:val="22"/>
        </w:rPr>
      </w:pPr>
      <w:r w:rsidRPr="00D745B3">
        <w:rPr>
          <w:sz w:val="22"/>
          <w:szCs w:val="22"/>
        </w:rPr>
        <w:t>School of Sociology and Political Science, Shanghai University, P. R. China, 200444</w:t>
      </w:r>
    </w:p>
    <w:p w14:paraId="47C2D9B2" w14:textId="52B96201" w:rsidR="0049064F" w:rsidRPr="00DC5E43" w:rsidRDefault="0049064F" w:rsidP="00902509">
      <w:pPr>
        <w:widowControl/>
        <w:spacing w:line="480" w:lineRule="auto"/>
        <w:jc w:val="center"/>
        <w:rPr>
          <w:sz w:val="24"/>
          <w:szCs w:val="24"/>
        </w:rPr>
      </w:pPr>
    </w:p>
    <w:p w14:paraId="3E49E555" w14:textId="5825B7BD" w:rsidR="00C44146" w:rsidRPr="00DC5E43" w:rsidRDefault="00924C9E" w:rsidP="00902509">
      <w:pPr>
        <w:widowControl/>
        <w:spacing w:line="480" w:lineRule="auto"/>
        <w:jc w:val="left"/>
        <w:rPr>
          <w:sz w:val="24"/>
          <w:szCs w:val="24"/>
        </w:rPr>
      </w:pPr>
      <w:r w:rsidRPr="00DC5E43">
        <w:rPr>
          <w:b/>
          <w:sz w:val="24"/>
          <w:szCs w:val="24"/>
        </w:rPr>
        <w:t xml:space="preserve">Abstract  </w:t>
      </w:r>
      <w:r w:rsidR="00C44146" w:rsidRPr="00DC5E43">
        <w:rPr>
          <w:b/>
          <w:sz w:val="24"/>
          <w:szCs w:val="24"/>
        </w:rPr>
        <w:t xml:space="preserve"> </w:t>
      </w:r>
      <w:bookmarkStart w:id="5" w:name="OLE_LINK7"/>
      <w:bookmarkStart w:id="6" w:name="OLE_LINK8"/>
      <w:r w:rsidR="0073307A" w:rsidRPr="00DC5E43">
        <w:rPr>
          <w:sz w:val="24"/>
          <w:szCs w:val="24"/>
        </w:rPr>
        <w:t xml:space="preserve">As </w:t>
      </w:r>
      <w:r w:rsidR="00BE07F0" w:rsidRPr="00DC5E43">
        <w:rPr>
          <w:sz w:val="24"/>
          <w:szCs w:val="24"/>
        </w:rPr>
        <w:t xml:space="preserve">housing reforms deepens and housing price </w:t>
      </w:r>
      <w:r w:rsidR="0073307A" w:rsidRPr="00DC5E43">
        <w:rPr>
          <w:sz w:val="24"/>
          <w:szCs w:val="24"/>
        </w:rPr>
        <w:t>rise</w:t>
      </w:r>
      <w:r w:rsidR="00BE07F0" w:rsidRPr="00DC5E43">
        <w:rPr>
          <w:sz w:val="24"/>
          <w:szCs w:val="24"/>
        </w:rPr>
        <w:t xml:space="preserve">s, </w:t>
      </w:r>
      <w:r w:rsidR="0073307A" w:rsidRPr="00DC5E43">
        <w:rPr>
          <w:sz w:val="24"/>
          <w:szCs w:val="24"/>
        </w:rPr>
        <w:t xml:space="preserve">housing </w:t>
      </w:r>
      <w:r w:rsidR="00BE07F0" w:rsidRPr="00DC5E43">
        <w:rPr>
          <w:sz w:val="24"/>
          <w:szCs w:val="24"/>
        </w:rPr>
        <w:t>is becoming increasing</w:t>
      </w:r>
      <w:bookmarkStart w:id="7" w:name="OLE_LINK62"/>
      <w:bookmarkStart w:id="8" w:name="OLE_LINK63"/>
      <w:r w:rsidR="0006257F">
        <w:rPr>
          <w:sz w:val="24"/>
          <w:szCs w:val="24"/>
        </w:rPr>
        <w:t xml:space="preserve">ly central in Chinese society. </w:t>
      </w:r>
      <w:r w:rsidR="00BE07F0" w:rsidRPr="00DC5E43">
        <w:rPr>
          <w:sz w:val="24"/>
          <w:szCs w:val="24"/>
        </w:rPr>
        <w:t>Using a recent survey in Shanghai, this chapter</w:t>
      </w:r>
      <w:bookmarkEnd w:id="7"/>
      <w:bookmarkEnd w:id="8"/>
      <w:r w:rsidR="00C44146" w:rsidRPr="00DC5E43">
        <w:rPr>
          <w:sz w:val="24"/>
          <w:szCs w:val="24"/>
        </w:rPr>
        <w:t xml:space="preserve"> studies </w:t>
      </w:r>
      <w:bookmarkStart w:id="9" w:name="OLE_LINK12"/>
      <w:bookmarkStart w:id="10" w:name="OLE_LINK13"/>
      <w:bookmarkStart w:id="11" w:name="OLE_LINK14"/>
      <w:r w:rsidR="00BE07F0" w:rsidRPr="00DC5E43">
        <w:rPr>
          <w:sz w:val="24"/>
          <w:szCs w:val="24"/>
        </w:rPr>
        <w:t xml:space="preserve">housing consumption and how it affects </w:t>
      </w:r>
      <w:bookmarkEnd w:id="9"/>
      <w:bookmarkEnd w:id="10"/>
      <w:bookmarkEnd w:id="11"/>
      <w:r w:rsidR="00C44146" w:rsidRPr="00DC5E43">
        <w:rPr>
          <w:sz w:val="24"/>
          <w:szCs w:val="24"/>
        </w:rPr>
        <w:t>stratum identification. The results show that</w:t>
      </w:r>
      <w:r w:rsidR="00BE07F0" w:rsidRPr="00DC5E43">
        <w:rPr>
          <w:sz w:val="24"/>
          <w:szCs w:val="24"/>
        </w:rPr>
        <w:t xml:space="preserve"> both market forces such as education and</w:t>
      </w:r>
      <w:r w:rsidR="00C44146" w:rsidRPr="00DC5E43">
        <w:rPr>
          <w:sz w:val="24"/>
          <w:szCs w:val="24"/>
        </w:rPr>
        <w:t xml:space="preserve"> </w:t>
      </w:r>
      <w:r w:rsidR="00DA7FA6" w:rsidRPr="00DC5E43">
        <w:rPr>
          <w:sz w:val="24"/>
          <w:szCs w:val="24"/>
        </w:rPr>
        <w:t xml:space="preserve">income </w:t>
      </w:r>
      <w:r w:rsidR="00BE07F0" w:rsidRPr="00DC5E43">
        <w:rPr>
          <w:sz w:val="24"/>
          <w:szCs w:val="24"/>
        </w:rPr>
        <w:t xml:space="preserve">and institutional factors such as work units and </w:t>
      </w:r>
      <w:r w:rsidR="00303DD0">
        <w:rPr>
          <w:i/>
          <w:sz w:val="24"/>
          <w:szCs w:val="24"/>
        </w:rPr>
        <w:t>hukou</w:t>
      </w:r>
      <w:r w:rsidR="00BE07F0" w:rsidRPr="00DC5E43">
        <w:rPr>
          <w:sz w:val="24"/>
          <w:szCs w:val="24"/>
        </w:rPr>
        <w:t xml:space="preserve"> status are important to housing consumption.</w:t>
      </w:r>
      <w:bookmarkStart w:id="12" w:name="OLE_LINK17"/>
      <w:bookmarkStart w:id="13" w:name="OLE_LINK18"/>
      <w:r w:rsidR="0006257F">
        <w:rPr>
          <w:sz w:val="24"/>
          <w:szCs w:val="24"/>
        </w:rPr>
        <w:t xml:space="preserve"> </w:t>
      </w:r>
      <w:r w:rsidR="00BE07F0" w:rsidRPr="00DC5E43">
        <w:rPr>
          <w:sz w:val="24"/>
          <w:szCs w:val="24"/>
        </w:rPr>
        <w:t xml:space="preserve">This shows the persistence of institutions as housing markets mature. In addition, housing consumption especially homeownership significantly affect people’s </w:t>
      </w:r>
      <w:bookmarkEnd w:id="12"/>
      <w:bookmarkEnd w:id="13"/>
      <w:r w:rsidR="00C44146" w:rsidRPr="00DC5E43">
        <w:rPr>
          <w:sz w:val="24"/>
          <w:szCs w:val="24"/>
        </w:rPr>
        <w:t>stratum i</w:t>
      </w:r>
      <w:r w:rsidR="00DA7FA6" w:rsidRPr="00DC5E43">
        <w:rPr>
          <w:sz w:val="24"/>
          <w:szCs w:val="24"/>
        </w:rPr>
        <w:t>dentification</w:t>
      </w:r>
      <w:r w:rsidR="0006257F">
        <w:rPr>
          <w:sz w:val="24"/>
          <w:szCs w:val="24"/>
        </w:rPr>
        <w:t>.</w:t>
      </w:r>
      <w:r w:rsidR="00BE07F0" w:rsidRPr="00DC5E43">
        <w:rPr>
          <w:sz w:val="24"/>
          <w:szCs w:val="24"/>
        </w:rPr>
        <w:t xml:space="preserve"> This demonstrates that homeownership is becoming an important stratification mechanism in Chinese cities</w:t>
      </w:r>
      <w:r w:rsidR="00DA7FA6" w:rsidRPr="00DC5E43">
        <w:rPr>
          <w:sz w:val="24"/>
          <w:szCs w:val="24"/>
        </w:rPr>
        <w:t xml:space="preserve">, </w:t>
      </w:r>
      <w:r w:rsidR="00BE07F0" w:rsidRPr="00DC5E43">
        <w:rPr>
          <w:sz w:val="24"/>
          <w:szCs w:val="24"/>
        </w:rPr>
        <w:t xml:space="preserve">together with classic indicators such as education and income as well as institutional factors such as work units.   </w:t>
      </w:r>
      <w:bookmarkEnd w:id="5"/>
      <w:bookmarkEnd w:id="6"/>
    </w:p>
    <w:p w14:paraId="36A6FAFA" w14:textId="6AA5325C" w:rsidR="0049064F" w:rsidRDefault="00C44146" w:rsidP="00902509">
      <w:pPr>
        <w:widowControl/>
        <w:spacing w:line="480" w:lineRule="auto"/>
        <w:jc w:val="left"/>
        <w:rPr>
          <w:sz w:val="24"/>
          <w:szCs w:val="24"/>
        </w:rPr>
      </w:pPr>
      <w:r w:rsidRPr="00DC5E43">
        <w:rPr>
          <w:b/>
          <w:sz w:val="24"/>
          <w:szCs w:val="24"/>
        </w:rPr>
        <w:t>Key words</w:t>
      </w:r>
      <w:r w:rsidR="00924C9E" w:rsidRPr="00DC5E43">
        <w:rPr>
          <w:b/>
          <w:sz w:val="24"/>
          <w:szCs w:val="24"/>
        </w:rPr>
        <w:t xml:space="preserve">  </w:t>
      </w:r>
      <w:r w:rsidR="00BE07F0" w:rsidRPr="00DC5E43">
        <w:rPr>
          <w:sz w:val="24"/>
          <w:szCs w:val="24"/>
        </w:rPr>
        <w:t xml:space="preserve">Housing, </w:t>
      </w:r>
      <w:r w:rsidR="002F17FB" w:rsidRPr="00DC5E43">
        <w:rPr>
          <w:sz w:val="24"/>
          <w:szCs w:val="24"/>
        </w:rPr>
        <w:t>Homeownership</w:t>
      </w:r>
      <w:r w:rsidRPr="00DC5E43">
        <w:rPr>
          <w:sz w:val="24"/>
          <w:szCs w:val="24"/>
        </w:rPr>
        <w:t xml:space="preserve">, </w:t>
      </w:r>
      <w:r w:rsidR="000D0000" w:rsidRPr="00DC5E43">
        <w:rPr>
          <w:sz w:val="24"/>
          <w:szCs w:val="24"/>
        </w:rPr>
        <w:t>Stratum Identification</w:t>
      </w:r>
      <w:r w:rsidR="00BE07F0" w:rsidRPr="00DC5E43">
        <w:rPr>
          <w:sz w:val="24"/>
          <w:szCs w:val="24"/>
        </w:rPr>
        <w:t>, China</w:t>
      </w:r>
    </w:p>
    <w:p w14:paraId="69044475" w14:textId="77777777" w:rsidR="004F2FF8" w:rsidRDefault="004F2FF8" w:rsidP="00902509">
      <w:pPr>
        <w:widowControl/>
        <w:spacing w:line="480" w:lineRule="auto"/>
        <w:jc w:val="left"/>
        <w:rPr>
          <w:sz w:val="24"/>
          <w:szCs w:val="24"/>
        </w:rPr>
      </w:pPr>
    </w:p>
    <w:p w14:paraId="3892A0AC" w14:textId="77777777" w:rsidR="00D745B3" w:rsidRPr="004F2FF8" w:rsidRDefault="00D745B3" w:rsidP="00902509">
      <w:pPr>
        <w:widowControl/>
        <w:spacing w:line="480" w:lineRule="auto"/>
        <w:jc w:val="left"/>
        <w:rPr>
          <w:sz w:val="24"/>
          <w:szCs w:val="24"/>
        </w:rPr>
      </w:pPr>
    </w:p>
    <w:p w14:paraId="6CEDF328" w14:textId="7D155691" w:rsidR="00FF2D34" w:rsidRPr="00DC5E43" w:rsidRDefault="00FF2D34" w:rsidP="00DC5E43">
      <w:pPr>
        <w:spacing w:line="480" w:lineRule="auto"/>
        <w:jc w:val="left"/>
        <w:rPr>
          <w:b/>
          <w:sz w:val="24"/>
          <w:szCs w:val="24"/>
        </w:rPr>
      </w:pPr>
      <w:r w:rsidRPr="00DC5E43">
        <w:rPr>
          <w:b/>
          <w:sz w:val="24"/>
          <w:szCs w:val="24"/>
        </w:rPr>
        <w:t>Introduction</w:t>
      </w:r>
    </w:p>
    <w:p w14:paraId="03E0478D" w14:textId="344D3350" w:rsidR="0003786A" w:rsidRPr="00DC5E43" w:rsidRDefault="0049064F" w:rsidP="00DC5E43">
      <w:pPr>
        <w:spacing w:line="480" w:lineRule="auto"/>
        <w:jc w:val="left"/>
        <w:rPr>
          <w:sz w:val="24"/>
          <w:szCs w:val="24"/>
        </w:rPr>
      </w:pPr>
      <w:r w:rsidRPr="00DC5E43">
        <w:rPr>
          <w:sz w:val="24"/>
          <w:szCs w:val="24"/>
        </w:rPr>
        <w:lastRenderedPageBreak/>
        <w:t xml:space="preserve">China has experienced an unprecedented housing boom in the </w:t>
      </w:r>
      <w:r w:rsidR="00922341" w:rsidRPr="00DC5E43">
        <w:rPr>
          <w:sz w:val="24"/>
          <w:szCs w:val="24"/>
        </w:rPr>
        <w:t>recent</w:t>
      </w:r>
      <w:r w:rsidRPr="00DC5E43">
        <w:rPr>
          <w:sz w:val="24"/>
          <w:szCs w:val="24"/>
        </w:rPr>
        <w:t xml:space="preserve"> decades</w:t>
      </w:r>
      <w:r w:rsidR="00A6447A" w:rsidRPr="00DC5E43">
        <w:rPr>
          <w:sz w:val="24"/>
          <w:szCs w:val="24"/>
        </w:rPr>
        <w:t>.  China built about twice of the total number of houses currently in the UK in th</w:t>
      </w:r>
      <w:r w:rsidR="00DD7696">
        <w:rPr>
          <w:sz w:val="24"/>
          <w:szCs w:val="24"/>
        </w:rPr>
        <w:t>e decade of 2000-2010 alone (EIU</w:t>
      </w:r>
      <w:r w:rsidR="00FE5F1E" w:rsidRPr="00DC5E43">
        <w:rPr>
          <w:sz w:val="24"/>
          <w:szCs w:val="24"/>
        </w:rPr>
        <w:t xml:space="preserve"> 2011)</w:t>
      </w:r>
      <w:r w:rsidR="00A6447A" w:rsidRPr="00DC5E43">
        <w:rPr>
          <w:sz w:val="24"/>
          <w:szCs w:val="24"/>
        </w:rPr>
        <w:t xml:space="preserve">. </w:t>
      </w:r>
      <w:r w:rsidR="00922341" w:rsidRPr="00DC5E43">
        <w:rPr>
          <w:sz w:val="24"/>
          <w:szCs w:val="24"/>
        </w:rPr>
        <w:t>Housing consumption has improved dramatically, with per capita floor space increased from 4 to 29 m</w:t>
      </w:r>
      <w:r w:rsidR="00922341" w:rsidRPr="00DC5E43">
        <w:rPr>
          <w:sz w:val="24"/>
          <w:szCs w:val="24"/>
          <w:vertAlign w:val="superscript"/>
        </w:rPr>
        <w:t>2</w:t>
      </w:r>
      <w:r w:rsidR="00922341" w:rsidRPr="00DC5E43">
        <w:rPr>
          <w:sz w:val="24"/>
          <w:szCs w:val="24"/>
        </w:rPr>
        <w:t xml:space="preserve">, and the rate of homeownership increased from 20 to 70% </w:t>
      </w:r>
      <w:r w:rsidR="00376814">
        <w:rPr>
          <w:sz w:val="24"/>
          <w:szCs w:val="24"/>
        </w:rPr>
        <w:t>in Chinese cities (Yi and Huang</w:t>
      </w:r>
      <w:r w:rsidR="00922341" w:rsidRPr="00DC5E43">
        <w:rPr>
          <w:sz w:val="24"/>
          <w:szCs w:val="24"/>
        </w:rPr>
        <w:t xml:space="preserve"> 2014). </w:t>
      </w:r>
      <w:r w:rsidR="006B0695" w:rsidRPr="00DC5E43">
        <w:rPr>
          <w:sz w:val="24"/>
          <w:szCs w:val="24"/>
        </w:rPr>
        <w:t xml:space="preserve">Moreover, more than 15% of urban households own multiple homes in 2007 </w:t>
      </w:r>
      <w:r w:rsidR="009B6C87">
        <w:rPr>
          <w:sz w:val="24"/>
          <w:szCs w:val="24"/>
        </w:rPr>
        <w:t>(</w:t>
      </w:r>
      <w:r w:rsidR="00376814">
        <w:rPr>
          <w:noProof/>
          <w:sz w:val="24"/>
          <w:szCs w:val="24"/>
        </w:rPr>
        <w:t>Huang and Yi</w:t>
      </w:r>
      <w:r w:rsidR="009B6C87" w:rsidRPr="004F2FF8">
        <w:rPr>
          <w:noProof/>
          <w:sz w:val="24"/>
          <w:szCs w:val="24"/>
        </w:rPr>
        <w:t xml:space="preserve"> 2011</w:t>
      </w:r>
      <w:r w:rsidR="009B6C87">
        <w:rPr>
          <w:sz w:val="24"/>
          <w:szCs w:val="24"/>
        </w:rPr>
        <w:t>)</w:t>
      </w:r>
      <w:r w:rsidR="006B0695" w:rsidRPr="00DC5E43">
        <w:rPr>
          <w:sz w:val="24"/>
          <w:szCs w:val="24"/>
        </w:rPr>
        <w:t xml:space="preserve">.  </w:t>
      </w:r>
      <w:r w:rsidR="00922341" w:rsidRPr="00DC5E43">
        <w:rPr>
          <w:sz w:val="24"/>
          <w:szCs w:val="24"/>
        </w:rPr>
        <w:t xml:space="preserve">China is becoming a nation of homeowners (85% nationwide in 2010), and housing is becoming an increasingly important part of household wealth and </w:t>
      </w:r>
      <w:r w:rsidR="003C39FE" w:rsidRPr="00DC5E43">
        <w:rPr>
          <w:sz w:val="24"/>
          <w:szCs w:val="24"/>
        </w:rPr>
        <w:t xml:space="preserve">an </w:t>
      </w:r>
      <w:r w:rsidR="00922341" w:rsidRPr="00DC5E43">
        <w:rPr>
          <w:sz w:val="24"/>
          <w:szCs w:val="24"/>
        </w:rPr>
        <w:t>in</w:t>
      </w:r>
      <w:r w:rsidR="00DA50AF">
        <w:rPr>
          <w:sz w:val="24"/>
          <w:szCs w:val="24"/>
        </w:rPr>
        <w:t>dicator for social class (Zhang</w:t>
      </w:r>
      <w:r w:rsidR="00922341" w:rsidRPr="00DC5E43">
        <w:rPr>
          <w:sz w:val="24"/>
          <w:szCs w:val="24"/>
        </w:rPr>
        <w:t xml:space="preserve"> 2012)</w:t>
      </w:r>
      <w:r w:rsidR="003C39FE" w:rsidRPr="00DC5E43">
        <w:rPr>
          <w:sz w:val="24"/>
          <w:szCs w:val="24"/>
        </w:rPr>
        <w:t>. Meanwhile, housing is becoming increa</w:t>
      </w:r>
      <w:r w:rsidR="0003786A" w:rsidRPr="00DC5E43">
        <w:rPr>
          <w:sz w:val="24"/>
          <w:szCs w:val="24"/>
        </w:rPr>
        <w:t>sing</w:t>
      </w:r>
      <w:r w:rsidR="00C73E6E" w:rsidRPr="00DC5E43">
        <w:rPr>
          <w:sz w:val="24"/>
          <w:szCs w:val="24"/>
        </w:rPr>
        <w:t>ly</w:t>
      </w:r>
      <w:r w:rsidR="0003786A" w:rsidRPr="00DC5E43">
        <w:rPr>
          <w:sz w:val="24"/>
          <w:szCs w:val="24"/>
        </w:rPr>
        <w:t xml:space="preserve"> expensive and unaffordable</w:t>
      </w:r>
      <w:r w:rsidR="003C39FE" w:rsidRPr="00DC5E43">
        <w:rPr>
          <w:sz w:val="24"/>
          <w:szCs w:val="24"/>
        </w:rPr>
        <w:t xml:space="preserve">. </w:t>
      </w:r>
      <w:r w:rsidR="0003786A" w:rsidRPr="00DC5E43">
        <w:rPr>
          <w:sz w:val="24"/>
          <w:szCs w:val="24"/>
        </w:rPr>
        <w:t>The average housing price-to-income ratio in all cities was 5.56 in 2007 (Man et al</w:t>
      </w:r>
      <w:r w:rsidR="00CB696C">
        <w:rPr>
          <w:sz w:val="24"/>
          <w:szCs w:val="24"/>
        </w:rPr>
        <w:t>.</w:t>
      </w:r>
      <w:r w:rsidR="00DA50AF">
        <w:rPr>
          <w:sz w:val="24"/>
          <w:szCs w:val="24"/>
        </w:rPr>
        <w:t xml:space="preserve"> 2011) and 8.76 in 2010 (CASS</w:t>
      </w:r>
      <w:r w:rsidR="0003786A" w:rsidRPr="00DC5E43">
        <w:rPr>
          <w:sz w:val="24"/>
          <w:szCs w:val="24"/>
        </w:rPr>
        <w:t xml:space="preserve"> 2011)</w:t>
      </w:r>
      <w:r w:rsidR="004426C5" w:rsidRPr="00DC5E43">
        <w:rPr>
          <w:sz w:val="24"/>
          <w:szCs w:val="24"/>
        </w:rPr>
        <w:t>, which is</w:t>
      </w:r>
      <w:r w:rsidR="0003786A" w:rsidRPr="00DC5E43">
        <w:rPr>
          <w:sz w:val="24"/>
          <w:szCs w:val="24"/>
        </w:rPr>
        <w:t xml:space="preserve"> above the normal range of 3-5 and considered “severely unaffordable” according to the criteria by UN-HABITAT. </w:t>
      </w:r>
      <w:r w:rsidR="004426C5" w:rsidRPr="00DC5E43">
        <w:rPr>
          <w:sz w:val="24"/>
          <w:szCs w:val="24"/>
        </w:rPr>
        <w:t>In big cities like</w:t>
      </w:r>
      <w:r w:rsidR="0003786A" w:rsidRPr="00DC5E43">
        <w:rPr>
          <w:sz w:val="24"/>
          <w:szCs w:val="24"/>
        </w:rPr>
        <w:t xml:space="preserve"> Shanghai</w:t>
      </w:r>
      <w:r w:rsidR="004426C5" w:rsidRPr="00DC5E43">
        <w:rPr>
          <w:sz w:val="24"/>
          <w:szCs w:val="24"/>
        </w:rPr>
        <w:t xml:space="preserve">, housing is among the </w:t>
      </w:r>
      <w:r w:rsidR="004F3E08" w:rsidRPr="00DC5E43">
        <w:rPr>
          <w:sz w:val="24"/>
          <w:szCs w:val="24"/>
        </w:rPr>
        <w:t>most expensive</w:t>
      </w:r>
      <w:r w:rsidR="004426C5" w:rsidRPr="00DC5E43">
        <w:rPr>
          <w:sz w:val="24"/>
          <w:szCs w:val="24"/>
        </w:rPr>
        <w:t xml:space="preserve"> in the world.  </w:t>
      </w:r>
      <w:r w:rsidR="003C39FE" w:rsidRPr="00DC5E43">
        <w:rPr>
          <w:sz w:val="24"/>
          <w:szCs w:val="24"/>
        </w:rPr>
        <w:t>T</w:t>
      </w:r>
      <w:r w:rsidR="0073307A" w:rsidRPr="00DC5E43">
        <w:rPr>
          <w:sz w:val="24"/>
          <w:szCs w:val="24"/>
        </w:rPr>
        <w:t>h</w:t>
      </w:r>
      <w:r w:rsidR="00222552" w:rsidRPr="00DC5E43">
        <w:rPr>
          <w:sz w:val="24"/>
          <w:szCs w:val="24"/>
        </w:rPr>
        <w:t>e average price of housing</w:t>
      </w:r>
      <w:r w:rsidR="0073307A" w:rsidRPr="00DC5E43">
        <w:rPr>
          <w:sz w:val="24"/>
          <w:szCs w:val="24"/>
        </w:rPr>
        <w:t xml:space="preserve"> in Sha</w:t>
      </w:r>
      <w:r w:rsidR="003C39FE" w:rsidRPr="00DC5E43">
        <w:rPr>
          <w:sz w:val="24"/>
          <w:szCs w:val="24"/>
        </w:rPr>
        <w:t xml:space="preserve">nghai </w:t>
      </w:r>
      <w:r w:rsidR="00C73E6E" w:rsidRPr="00DC5E43">
        <w:rPr>
          <w:sz w:val="24"/>
          <w:szCs w:val="24"/>
        </w:rPr>
        <w:t xml:space="preserve">was </w:t>
      </w:r>
      <w:r w:rsidR="004F3E08" w:rsidRPr="00DC5E43">
        <w:rPr>
          <w:color w:val="000000"/>
          <w:kern w:val="0"/>
          <w:sz w:val="24"/>
          <w:szCs w:val="24"/>
        </w:rPr>
        <w:t>14,</w:t>
      </w:r>
      <w:r w:rsidR="004F3E08" w:rsidRPr="00DC5E43">
        <w:rPr>
          <w:sz w:val="24"/>
          <w:szCs w:val="24"/>
        </w:rPr>
        <w:t>400 yuan/m</w:t>
      </w:r>
      <w:r w:rsidR="004F3E08" w:rsidRPr="00DC5E43">
        <w:rPr>
          <w:sz w:val="24"/>
          <w:szCs w:val="24"/>
          <w:vertAlign w:val="superscript"/>
        </w:rPr>
        <w:t>2</w:t>
      </w:r>
      <w:r w:rsidR="004F3E08" w:rsidRPr="00DC5E43">
        <w:rPr>
          <w:sz w:val="24"/>
          <w:szCs w:val="24"/>
        </w:rPr>
        <w:t xml:space="preserve"> ($2,322) in 2010, and the price-to-income ratio wa</w:t>
      </w:r>
      <w:r w:rsidR="00452629">
        <w:rPr>
          <w:sz w:val="24"/>
          <w:szCs w:val="24"/>
        </w:rPr>
        <w:t>s 15.45 (E-house China</w:t>
      </w:r>
      <w:r w:rsidR="00962061">
        <w:rPr>
          <w:sz w:val="24"/>
          <w:szCs w:val="24"/>
        </w:rPr>
        <w:t xml:space="preserve"> 2014). </w:t>
      </w:r>
      <w:r w:rsidR="00722B3A" w:rsidRPr="00DC5E43">
        <w:rPr>
          <w:sz w:val="24"/>
          <w:szCs w:val="24"/>
        </w:rPr>
        <w:t>Housing affordability in Shanghai is an issue not only for low-income households, but for households a</w:t>
      </w:r>
      <w:r w:rsidR="00452629">
        <w:rPr>
          <w:sz w:val="24"/>
          <w:szCs w:val="24"/>
        </w:rPr>
        <w:t>cross the spectrum (Chen et al.</w:t>
      </w:r>
      <w:r w:rsidR="00722B3A" w:rsidRPr="00DC5E43">
        <w:rPr>
          <w:sz w:val="24"/>
          <w:szCs w:val="24"/>
        </w:rPr>
        <w:t xml:space="preserve"> 2010).</w:t>
      </w:r>
    </w:p>
    <w:p w14:paraId="2D79FA0D" w14:textId="77777777" w:rsidR="000C3D9B" w:rsidRPr="00DC5E43" w:rsidRDefault="000C3D9B" w:rsidP="00DC5E43">
      <w:pPr>
        <w:spacing w:line="480" w:lineRule="auto"/>
        <w:jc w:val="left"/>
        <w:rPr>
          <w:sz w:val="24"/>
          <w:szCs w:val="24"/>
        </w:rPr>
      </w:pPr>
    </w:p>
    <w:p w14:paraId="6B7995CA" w14:textId="7BD44DA4" w:rsidR="008C1698" w:rsidRPr="00DC5E43" w:rsidRDefault="000C3D9B" w:rsidP="00DC5E43">
      <w:pPr>
        <w:spacing w:line="480" w:lineRule="auto"/>
        <w:jc w:val="left"/>
        <w:rPr>
          <w:sz w:val="24"/>
          <w:szCs w:val="24"/>
        </w:rPr>
      </w:pPr>
      <w:r w:rsidRPr="00DC5E43">
        <w:rPr>
          <w:sz w:val="24"/>
          <w:szCs w:val="24"/>
        </w:rPr>
        <w:t>While the main function of housing</w:t>
      </w:r>
      <w:r w:rsidR="00EA3A5F" w:rsidRPr="00DC5E43">
        <w:rPr>
          <w:sz w:val="24"/>
          <w:szCs w:val="24"/>
        </w:rPr>
        <w:t xml:space="preserve"> is </w:t>
      </w:r>
      <w:r w:rsidRPr="00DC5E43">
        <w:rPr>
          <w:sz w:val="24"/>
          <w:szCs w:val="24"/>
        </w:rPr>
        <w:t>to provide shelter, it is increasingly becoming a tool for wealth accumulation in China, as China privatizes its housing system</w:t>
      </w:r>
      <w:r w:rsidR="00D11398" w:rsidRPr="00DC5E43">
        <w:rPr>
          <w:sz w:val="24"/>
          <w:szCs w:val="24"/>
        </w:rPr>
        <w:t xml:space="preserve"> and the emerging housing market is highly speculative</w:t>
      </w:r>
      <w:r w:rsidR="00EA3A5F" w:rsidRPr="00DC5E43">
        <w:rPr>
          <w:sz w:val="24"/>
          <w:szCs w:val="24"/>
        </w:rPr>
        <w:t>.</w:t>
      </w:r>
      <w:r w:rsidRPr="00DC5E43">
        <w:rPr>
          <w:sz w:val="24"/>
          <w:szCs w:val="24"/>
        </w:rPr>
        <w:t xml:space="preserve"> </w:t>
      </w:r>
      <w:r w:rsidR="00EA3A5F" w:rsidRPr="00DC5E43">
        <w:rPr>
          <w:sz w:val="24"/>
          <w:szCs w:val="24"/>
        </w:rPr>
        <w:t>As a resul</w:t>
      </w:r>
      <w:r w:rsidR="00D11398" w:rsidRPr="00DC5E43">
        <w:rPr>
          <w:sz w:val="24"/>
          <w:szCs w:val="24"/>
        </w:rPr>
        <w:t>t, the economic status of home</w:t>
      </w:r>
      <w:r w:rsidR="00EA3A5F" w:rsidRPr="00DC5E43">
        <w:rPr>
          <w:sz w:val="24"/>
          <w:szCs w:val="24"/>
        </w:rPr>
        <w:t xml:space="preserve">owners has been </w:t>
      </w:r>
      <w:r w:rsidR="00D11398" w:rsidRPr="00DC5E43">
        <w:rPr>
          <w:sz w:val="24"/>
          <w:szCs w:val="24"/>
        </w:rPr>
        <w:t>significantly elevated (</w:t>
      </w:r>
      <w:r w:rsidR="002F17FB" w:rsidRPr="00DC5E43">
        <w:rPr>
          <w:sz w:val="24"/>
          <w:szCs w:val="24"/>
        </w:rPr>
        <w:t>Li</w:t>
      </w:r>
      <w:r w:rsidR="00EA3A5F" w:rsidRPr="00DC5E43">
        <w:rPr>
          <w:sz w:val="24"/>
          <w:szCs w:val="24"/>
        </w:rPr>
        <w:t xml:space="preserve"> 2010)</w:t>
      </w:r>
      <w:r w:rsidR="00D11398" w:rsidRPr="00DC5E43">
        <w:rPr>
          <w:sz w:val="24"/>
          <w:szCs w:val="24"/>
        </w:rPr>
        <w:t xml:space="preserve">, such that homeowners often </w:t>
      </w:r>
      <w:r w:rsidR="00D11398" w:rsidRPr="00DC5E43">
        <w:rPr>
          <w:sz w:val="24"/>
          <w:szCs w:val="24"/>
        </w:rPr>
        <w:lastRenderedPageBreak/>
        <w:t xml:space="preserve">consider them a different social stratum </w:t>
      </w:r>
      <w:r w:rsidR="00C73E6E" w:rsidRPr="00DC5E43">
        <w:rPr>
          <w:sz w:val="24"/>
          <w:szCs w:val="24"/>
        </w:rPr>
        <w:t>from</w:t>
      </w:r>
      <w:r w:rsidR="00D11398" w:rsidRPr="00DC5E43">
        <w:rPr>
          <w:sz w:val="24"/>
          <w:szCs w:val="24"/>
        </w:rPr>
        <w:t xml:space="preserve"> renters</w:t>
      </w:r>
      <w:r w:rsidR="00EA3A5F" w:rsidRPr="00DC5E43">
        <w:rPr>
          <w:sz w:val="24"/>
          <w:szCs w:val="24"/>
        </w:rPr>
        <w:t xml:space="preserve">. </w:t>
      </w:r>
      <w:r w:rsidR="00D11398" w:rsidRPr="00DC5E43">
        <w:rPr>
          <w:sz w:val="24"/>
          <w:szCs w:val="24"/>
        </w:rPr>
        <w:t xml:space="preserve">In other words, housing is becoming a symbol for social status, and homeownership is becoming a symbol for the good </w:t>
      </w:r>
      <w:r w:rsidR="00452629">
        <w:rPr>
          <w:sz w:val="24"/>
          <w:szCs w:val="24"/>
        </w:rPr>
        <w:t>life of the middle-class (Zhang</w:t>
      </w:r>
      <w:r w:rsidR="00D11398" w:rsidRPr="00DC5E43">
        <w:rPr>
          <w:sz w:val="24"/>
          <w:szCs w:val="24"/>
        </w:rPr>
        <w:t xml:space="preserve"> 2012). Yet,</w:t>
      </w:r>
      <w:r w:rsidR="00C73E6E" w:rsidRPr="00DC5E43">
        <w:rPr>
          <w:sz w:val="24"/>
          <w:szCs w:val="24"/>
        </w:rPr>
        <w:t xml:space="preserve"> there have been few studies the </w:t>
      </w:r>
      <w:r w:rsidR="00F96FA1" w:rsidRPr="00DC5E43">
        <w:rPr>
          <w:sz w:val="24"/>
          <w:szCs w:val="24"/>
        </w:rPr>
        <w:t xml:space="preserve">role of </w:t>
      </w:r>
      <w:r w:rsidR="00456F79" w:rsidRPr="00DC5E43">
        <w:rPr>
          <w:sz w:val="24"/>
          <w:szCs w:val="24"/>
        </w:rPr>
        <w:t xml:space="preserve">housing </w:t>
      </w:r>
      <w:r w:rsidR="00F96FA1" w:rsidRPr="00DC5E43">
        <w:rPr>
          <w:sz w:val="24"/>
          <w:szCs w:val="24"/>
        </w:rPr>
        <w:t>in social stratification</w:t>
      </w:r>
      <w:r w:rsidR="00D11398" w:rsidRPr="00DC5E43">
        <w:rPr>
          <w:sz w:val="24"/>
          <w:szCs w:val="24"/>
        </w:rPr>
        <w:t xml:space="preserve">.  </w:t>
      </w:r>
    </w:p>
    <w:p w14:paraId="392FEE6C" w14:textId="77777777" w:rsidR="00F96FA1" w:rsidRPr="00DC5E43" w:rsidRDefault="00F96FA1" w:rsidP="00DC5E43">
      <w:pPr>
        <w:spacing w:line="480" w:lineRule="auto"/>
        <w:jc w:val="left"/>
        <w:rPr>
          <w:sz w:val="24"/>
          <w:szCs w:val="24"/>
        </w:rPr>
      </w:pPr>
    </w:p>
    <w:p w14:paraId="42939162" w14:textId="0D057694" w:rsidR="00F96FA1" w:rsidRPr="00DC5E43" w:rsidRDefault="00F96FA1" w:rsidP="00DC5E43">
      <w:pPr>
        <w:spacing w:line="480" w:lineRule="auto"/>
        <w:jc w:val="left"/>
        <w:rPr>
          <w:sz w:val="24"/>
          <w:szCs w:val="24"/>
        </w:rPr>
      </w:pPr>
      <w:r w:rsidRPr="00DC5E43">
        <w:rPr>
          <w:sz w:val="24"/>
          <w:szCs w:val="24"/>
        </w:rPr>
        <w:t xml:space="preserve">Social stratification can be measured with subjective assessments and </w:t>
      </w:r>
      <w:bookmarkStart w:id="14" w:name="OLE_LINK54"/>
      <w:bookmarkStart w:id="15" w:name="OLE_LINK55"/>
      <w:r w:rsidRPr="00DC5E43">
        <w:rPr>
          <w:sz w:val="24"/>
          <w:szCs w:val="24"/>
        </w:rPr>
        <w:t>objective indicators</w:t>
      </w:r>
      <w:bookmarkEnd w:id="14"/>
      <w:bookmarkEnd w:id="15"/>
      <w:r w:rsidRPr="00DC5E43">
        <w:rPr>
          <w:sz w:val="24"/>
          <w:szCs w:val="24"/>
        </w:rPr>
        <w:t xml:space="preserve">. Most studies on social stratification assume that social class or stratum is formed by certain objective </w:t>
      </w:r>
      <w:r w:rsidR="00C73E6E" w:rsidRPr="00DC5E43">
        <w:rPr>
          <w:sz w:val="24"/>
          <w:szCs w:val="24"/>
        </w:rPr>
        <w:t>indicators</w:t>
      </w:r>
      <w:r w:rsidRPr="00DC5E43">
        <w:rPr>
          <w:sz w:val="24"/>
          <w:szCs w:val="24"/>
        </w:rPr>
        <w:t xml:space="preserve">, such as </w:t>
      </w:r>
      <w:bookmarkStart w:id="16" w:name="OLE_LINK50"/>
      <w:bookmarkStart w:id="17" w:name="OLE_LINK51"/>
      <w:r w:rsidRPr="00DC5E43">
        <w:rPr>
          <w:sz w:val="24"/>
          <w:szCs w:val="24"/>
        </w:rPr>
        <w:t>occupation</w:t>
      </w:r>
      <w:bookmarkEnd w:id="16"/>
      <w:bookmarkEnd w:id="17"/>
      <w:r w:rsidR="00C73E6E" w:rsidRPr="00DC5E43">
        <w:rPr>
          <w:sz w:val="24"/>
          <w:szCs w:val="24"/>
        </w:rPr>
        <w:t>, education</w:t>
      </w:r>
      <w:r w:rsidRPr="00DC5E43">
        <w:rPr>
          <w:sz w:val="24"/>
          <w:szCs w:val="24"/>
        </w:rPr>
        <w:t>, property and income, and power. Even for “</w:t>
      </w:r>
      <w:bookmarkStart w:id="18" w:name="OLE_LINK52"/>
      <w:bookmarkStart w:id="19" w:name="OLE_LINK53"/>
      <w:r w:rsidRPr="00DC5E43">
        <w:rPr>
          <w:sz w:val="24"/>
          <w:szCs w:val="24"/>
        </w:rPr>
        <w:t>social prestige</w:t>
      </w:r>
      <w:bookmarkEnd w:id="18"/>
      <w:bookmarkEnd w:id="19"/>
      <w:r w:rsidRPr="00DC5E43">
        <w:rPr>
          <w:sz w:val="24"/>
          <w:szCs w:val="24"/>
        </w:rPr>
        <w:t>” (seem</w:t>
      </w:r>
      <w:r w:rsidR="00C73E6E" w:rsidRPr="00DC5E43">
        <w:rPr>
          <w:sz w:val="24"/>
          <w:szCs w:val="24"/>
        </w:rPr>
        <w:t>ingly</w:t>
      </w:r>
      <w:r w:rsidRPr="00DC5E43">
        <w:rPr>
          <w:sz w:val="24"/>
          <w:szCs w:val="24"/>
        </w:rPr>
        <w:t xml:space="preserve"> a subjective evaluation criterion), it is also based on social economy that is inherently including power, education, income an</w:t>
      </w:r>
      <w:r w:rsidR="006468D5">
        <w:rPr>
          <w:sz w:val="24"/>
          <w:szCs w:val="24"/>
        </w:rPr>
        <w:t>d other elements (Blau and</w:t>
      </w:r>
      <w:r w:rsidR="00452629">
        <w:rPr>
          <w:sz w:val="24"/>
          <w:szCs w:val="24"/>
        </w:rPr>
        <w:t xml:space="preserve"> Duncan 1967; Featherman</w:t>
      </w:r>
      <w:r w:rsidRPr="00DC5E43">
        <w:rPr>
          <w:sz w:val="24"/>
          <w:szCs w:val="24"/>
        </w:rPr>
        <w:t xml:space="preserve"> et</w:t>
      </w:r>
      <w:r w:rsidR="00935C80">
        <w:rPr>
          <w:sz w:val="24"/>
          <w:szCs w:val="24"/>
        </w:rPr>
        <w:t xml:space="preserve"> </w:t>
      </w:r>
      <w:r w:rsidR="00452629">
        <w:rPr>
          <w:sz w:val="24"/>
          <w:szCs w:val="24"/>
        </w:rPr>
        <w:t>al.</w:t>
      </w:r>
      <w:r w:rsidRPr="00DC5E43">
        <w:rPr>
          <w:sz w:val="24"/>
          <w:szCs w:val="24"/>
        </w:rPr>
        <w:t xml:space="preserve"> 1975).</w:t>
      </w:r>
      <w:bookmarkStart w:id="20" w:name="OLE_LINK104"/>
      <w:bookmarkStart w:id="21" w:name="OLE_LINK105"/>
      <w:r w:rsidRPr="00DC5E43">
        <w:rPr>
          <w:sz w:val="24"/>
          <w:szCs w:val="24"/>
        </w:rPr>
        <w:t xml:space="preserve"> </w:t>
      </w:r>
      <w:r w:rsidR="00DC5E43" w:rsidRPr="00DC5E43">
        <w:rPr>
          <w:sz w:val="24"/>
          <w:szCs w:val="24"/>
        </w:rPr>
        <w:t>S</w:t>
      </w:r>
      <w:r w:rsidRPr="00DC5E43">
        <w:rPr>
          <w:sz w:val="24"/>
          <w:szCs w:val="24"/>
        </w:rPr>
        <w:t>ubjective assessment refers to a respondent identifying the stratum he/she belongs to according to the real life conditions</w:t>
      </w:r>
      <w:bookmarkEnd w:id="20"/>
      <w:bookmarkEnd w:id="21"/>
      <w:r w:rsidR="00962061">
        <w:rPr>
          <w:sz w:val="24"/>
          <w:szCs w:val="24"/>
        </w:rPr>
        <w:t xml:space="preserve">. </w:t>
      </w:r>
      <w:r w:rsidRPr="00DC5E43">
        <w:rPr>
          <w:sz w:val="24"/>
          <w:szCs w:val="24"/>
        </w:rPr>
        <w:t>Subjective stratum identification is important because their self-evaluation can directly reflect their satisfaction of their position in the society</w:t>
      </w:r>
      <w:r w:rsidR="00962061">
        <w:rPr>
          <w:sz w:val="24"/>
          <w:szCs w:val="24"/>
        </w:rPr>
        <w:t xml:space="preserve"> and their standard of living. </w:t>
      </w:r>
      <w:r w:rsidRPr="00DC5E43">
        <w:rPr>
          <w:sz w:val="24"/>
          <w:szCs w:val="24"/>
        </w:rPr>
        <w:t>Of course, subjective assessments and objective i</w:t>
      </w:r>
      <w:r w:rsidR="00962061">
        <w:rPr>
          <w:sz w:val="24"/>
          <w:szCs w:val="24"/>
        </w:rPr>
        <w:t xml:space="preserve">ndicators are closely related. </w:t>
      </w:r>
      <w:r w:rsidRPr="00DC5E43">
        <w:rPr>
          <w:sz w:val="24"/>
          <w:szCs w:val="24"/>
        </w:rPr>
        <w:t>Existing researches mostly focus on objectiv</w:t>
      </w:r>
      <w:r w:rsidR="00962061">
        <w:rPr>
          <w:sz w:val="24"/>
          <w:szCs w:val="24"/>
        </w:rPr>
        <w:t xml:space="preserve">e indicators of social strata. </w:t>
      </w:r>
      <w:r w:rsidRPr="00DC5E43">
        <w:rPr>
          <w:sz w:val="24"/>
          <w:szCs w:val="24"/>
        </w:rPr>
        <w:t>In this chapter, we focus on subjective assessment of social stratum and exam the role of housing consumption in stratum identification.</w:t>
      </w:r>
    </w:p>
    <w:p w14:paraId="6C99A835" w14:textId="77777777" w:rsidR="00F96FA1" w:rsidRPr="00DC5E43" w:rsidRDefault="00F96FA1" w:rsidP="00DC5E43">
      <w:pPr>
        <w:spacing w:line="480" w:lineRule="auto"/>
        <w:jc w:val="left"/>
        <w:rPr>
          <w:sz w:val="24"/>
          <w:szCs w:val="24"/>
        </w:rPr>
      </w:pPr>
    </w:p>
    <w:p w14:paraId="0A7008D4" w14:textId="3FD66B7F" w:rsidR="00EA3A5F" w:rsidRPr="00DC5E43" w:rsidRDefault="008C1698" w:rsidP="00DC5E43">
      <w:pPr>
        <w:spacing w:line="480" w:lineRule="auto"/>
        <w:jc w:val="left"/>
        <w:rPr>
          <w:sz w:val="24"/>
          <w:szCs w:val="24"/>
        </w:rPr>
      </w:pPr>
      <w:r w:rsidRPr="00DC5E43">
        <w:rPr>
          <w:sz w:val="24"/>
          <w:szCs w:val="24"/>
        </w:rPr>
        <w:t xml:space="preserve">In this </w:t>
      </w:r>
      <w:r w:rsidR="00F96FA1" w:rsidRPr="00DC5E43">
        <w:rPr>
          <w:sz w:val="24"/>
          <w:szCs w:val="24"/>
        </w:rPr>
        <w:t>chapter</w:t>
      </w:r>
      <w:r w:rsidRPr="00DC5E43">
        <w:rPr>
          <w:sz w:val="24"/>
          <w:szCs w:val="24"/>
        </w:rPr>
        <w:t xml:space="preserve">, </w:t>
      </w:r>
      <w:r w:rsidR="002B0B55" w:rsidRPr="00DC5E43">
        <w:rPr>
          <w:sz w:val="24"/>
          <w:szCs w:val="24"/>
        </w:rPr>
        <w:t xml:space="preserve">we </w:t>
      </w:r>
      <w:r w:rsidR="00B13E20" w:rsidRPr="00DC5E43">
        <w:rPr>
          <w:sz w:val="24"/>
          <w:szCs w:val="24"/>
        </w:rPr>
        <w:t xml:space="preserve">study two main questions: (1) </w:t>
      </w:r>
      <w:r w:rsidR="00C73E6E" w:rsidRPr="00DC5E43">
        <w:rPr>
          <w:sz w:val="24"/>
          <w:szCs w:val="24"/>
        </w:rPr>
        <w:t>W</w:t>
      </w:r>
      <w:r w:rsidR="00394E35" w:rsidRPr="00DC5E43">
        <w:rPr>
          <w:sz w:val="24"/>
          <w:szCs w:val="24"/>
        </w:rPr>
        <w:t>hat</w:t>
      </w:r>
      <w:r w:rsidR="00B13E20" w:rsidRPr="00DC5E43">
        <w:rPr>
          <w:sz w:val="24"/>
          <w:szCs w:val="24"/>
        </w:rPr>
        <w:t xml:space="preserve"> </w:t>
      </w:r>
      <w:r w:rsidR="00410E99" w:rsidRPr="00DC5E43">
        <w:rPr>
          <w:sz w:val="24"/>
          <w:szCs w:val="24"/>
        </w:rPr>
        <w:t>are the key</w:t>
      </w:r>
      <w:r w:rsidR="00B13E20" w:rsidRPr="00DC5E43">
        <w:rPr>
          <w:sz w:val="24"/>
          <w:szCs w:val="24"/>
        </w:rPr>
        <w:t xml:space="preserve"> factors </w:t>
      </w:r>
      <w:r w:rsidR="00A75050" w:rsidRPr="00DC5E43">
        <w:rPr>
          <w:sz w:val="24"/>
          <w:szCs w:val="24"/>
        </w:rPr>
        <w:t xml:space="preserve">affecting </w:t>
      </w:r>
      <w:r w:rsidR="00D11398" w:rsidRPr="00DC5E43">
        <w:rPr>
          <w:sz w:val="24"/>
          <w:szCs w:val="24"/>
        </w:rPr>
        <w:t>housing consumption in urban</w:t>
      </w:r>
      <w:r w:rsidR="00A75050" w:rsidRPr="00DC5E43">
        <w:rPr>
          <w:sz w:val="24"/>
          <w:szCs w:val="24"/>
        </w:rPr>
        <w:t xml:space="preserve"> China? (2) </w:t>
      </w:r>
      <w:r w:rsidR="00C73E6E" w:rsidRPr="00DC5E43">
        <w:rPr>
          <w:sz w:val="24"/>
          <w:szCs w:val="24"/>
        </w:rPr>
        <w:t>H</w:t>
      </w:r>
      <w:r w:rsidR="00F0756C" w:rsidRPr="00DC5E43">
        <w:rPr>
          <w:sz w:val="24"/>
          <w:szCs w:val="24"/>
        </w:rPr>
        <w:t>ow</w:t>
      </w:r>
      <w:r w:rsidR="00456F79" w:rsidRPr="00DC5E43">
        <w:rPr>
          <w:sz w:val="24"/>
          <w:szCs w:val="24"/>
        </w:rPr>
        <w:t xml:space="preserve"> does </w:t>
      </w:r>
      <w:r w:rsidR="00A75050" w:rsidRPr="00DC5E43">
        <w:rPr>
          <w:sz w:val="24"/>
          <w:szCs w:val="24"/>
        </w:rPr>
        <w:t>housing</w:t>
      </w:r>
      <w:r w:rsidR="00456F79" w:rsidRPr="00DC5E43">
        <w:rPr>
          <w:sz w:val="24"/>
          <w:szCs w:val="24"/>
        </w:rPr>
        <w:t xml:space="preserve"> consumption</w:t>
      </w:r>
      <w:r w:rsidR="00C73E6E" w:rsidRPr="00DC5E43">
        <w:rPr>
          <w:sz w:val="24"/>
          <w:szCs w:val="24"/>
        </w:rPr>
        <w:t xml:space="preserve"> especially homeownership</w:t>
      </w:r>
      <w:r w:rsidR="00456F79" w:rsidRPr="00DC5E43">
        <w:rPr>
          <w:sz w:val="24"/>
          <w:szCs w:val="24"/>
        </w:rPr>
        <w:t xml:space="preserve"> affect </w:t>
      </w:r>
      <w:r w:rsidR="00A75050" w:rsidRPr="00DC5E43">
        <w:rPr>
          <w:sz w:val="24"/>
          <w:szCs w:val="24"/>
        </w:rPr>
        <w:t xml:space="preserve">people’s social stratum identification? </w:t>
      </w:r>
      <w:r w:rsidR="00456F79" w:rsidRPr="00DC5E43">
        <w:rPr>
          <w:sz w:val="24"/>
          <w:szCs w:val="24"/>
        </w:rPr>
        <w:t xml:space="preserve">After a review on related </w:t>
      </w:r>
      <w:r w:rsidR="00456F79" w:rsidRPr="00DC5E43">
        <w:rPr>
          <w:sz w:val="24"/>
          <w:szCs w:val="24"/>
        </w:rPr>
        <w:lastRenderedPageBreak/>
        <w:t>literature, we will conduct an empirical analysis using Shanghai as a case study, followed by conclusions and discussion.</w:t>
      </w:r>
      <w:r w:rsidR="00F0756C" w:rsidRPr="00DC5E43">
        <w:rPr>
          <w:sz w:val="24"/>
          <w:szCs w:val="24"/>
        </w:rPr>
        <w:t xml:space="preserve"> </w:t>
      </w:r>
    </w:p>
    <w:p w14:paraId="266241F0" w14:textId="77777777" w:rsidR="00D7223D" w:rsidRPr="00DC5E43" w:rsidRDefault="00D7223D" w:rsidP="00DC5E43">
      <w:pPr>
        <w:spacing w:line="480" w:lineRule="auto"/>
        <w:jc w:val="left"/>
        <w:rPr>
          <w:color w:val="FF0000"/>
          <w:sz w:val="24"/>
          <w:szCs w:val="24"/>
        </w:rPr>
      </w:pPr>
    </w:p>
    <w:p w14:paraId="1F202F87" w14:textId="3FAF4BA7" w:rsidR="008A701C" w:rsidRPr="00DC5E43" w:rsidRDefault="00456F79" w:rsidP="00DC5E43">
      <w:pPr>
        <w:spacing w:line="480" w:lineRule="auto"/>
        <w:jc w:val="left"/>
        <w:rPr>
          <w:b/>
          <w:sz w:val="24"/>
          <w:szCs w:val="24"/>
        </w:rPr>
      </w:pPr>
      <w:bookmarkStart w:id="22" w:name="OLE_LINK44"/>
      <w:bookmarkStart w:id="23" w:name="OLE_LINK45"/>
      <w:bookmarkStart w:id="24" w:name="OLE_LINK82"/>
      <w:bookmarkStart w:id="25" w:name="OLE_LINK83"/>
      <w:r w:rsidRPr="00DC5E43">
        <w:rPr>
          <w:b/>
          <w:sz w:val="24"/>
          <w:szCs w:val="24"/>
        </w:rPr>
        <w:t>Literature</w:t>
      </w:r>
      <w:r w:rsidR="00421AE5" w:rsidRPr="00DC5E43">
        <w:rPr>
          <w:b/>
          <w:sz w:val="24"/>
          <w:szCs w:val="24"/>
        </w:rPr>
        <w:t xml:space="preserve"> </w:t>
      </w:r>
      <w:r w:rsidR="00EA3A5F" w:rsidRPr="00DC5E43">
        <w:rPr>
          <w:b/>
          <w:sz w:val="24"/>
          <w:szCs w:val="24"/>
        </w:rPr>
        <w:t>Review</w:t>
      </w:r>
      <w:bookmarkEnd w:id="22"/>
      <w:bookmarkEnd w:id="23"/>
      <w:r w:rsidRPr="00DC5E43">
        <w:rPr>
          <w:b/>
          <w:sz w:val="24"/>
          <w:szCs w:val="24"/>
        </w:rPr>
        <w:t xml:space="preserve"> </w:t>
      </w:r>
      <w:bookmarkEnd w:id="24"/>
      <w:bookmarkEnd w:id="25"/>
      <w:r w:rsidR="00911D7F" w:rsidRPr="00DC5E43">
        <w:rPr>
          <w:b/>
          <w:sz w:val="24"/>
          <w:szCs w:val="24"/>
        </w:rPr>
        <w:t>and Hypothesis</w:t>
      </w:r>
    </w:p>
    <w:p w14:paraId="40E5C4C9" w14:textId="67428080" w:rsidR="007E1317" w:rsidRPr="00DC5E43" w:rsidRDefault="00456F79" w:rsidP="00DC5E43">
      <w:pPr>
        <w:spacing w:line="480" w:lineRule="auto"/>
        <w:jc w:val="left"/>
        <w:rPr>
          <w:sz w:val="24"/>
          <w:szCs w:val="24"/>
        </w:rPr>
      </w:pPr>
      <w:r w:rsidRPr="00DC5E43">
        <w:rPr>
          <w:sz w:val="24"/>
          <w:szCs w:val="24"/>
        </w:rPr>
        <w:t xml:space="preserve">Housing has long been the focus of social studies on inequality, </w:t>
      </w:r>
      <w:r w:rsidR="00EA3A5F" w:rsidRPr="00DC5E43">
        <w:rPr>
          <w:sz w:val="24"/>
          <w:szCs w:val="24"/>
        </w:rPr>
        <w:t>stratification,</w:t>
      </w:r>
      <w:r w:rsidRPr="00DC5E43">
        <w:rPr>
          <w:sz w:val="24"/>
          <w:szCs w:val="24"/>
        </w:rPr>
        <w:t xml:space="preserve"> </w:t>
      </w:r>
      <w:r w:rsidR="00722B3A" w:rsidRPr="00DC5E43">
        <w:rPr>
          <w:sz w:val="24"/>
          <w:szCs w:val="24"/>
        </w:rPr>
        <w:t xml:space="preserve">race </w:t>
      </w:r>
      <w:r w:rsidRPr="00DC5E43">
        <w:rPr>
          <w:sz w:val="24"/>
          <w:szCs w:val="24"/>
        </w:rPr>
        <w:t>and class</w:t>
      </w:r>
      <w:r w:rsidR="0079436F" w:rsidRPr="00DC5E43">
        <w:rPr>
          <w:sz w:val="24"/>
          <w:szCs w:val="24"/>
        </w:rPr>
        <w:t>, which has generated a large body of literature</w:t>
      </w:r>
      <w:r w:rsidR="00EA3A5F" w:rsidRPr="00DC5E43">
        <w:rPr>
          <w:sz w:val="24"/>
          <w:szCs w:val="24"/>
        </w:rPr>
        <w:t xml:space="preserve">. </w:t>
      </w:r>
      <w:bookmarkStart w:id="26" w:name="OLE_LINK11"/>
      <w:bookmarkStart w:id="27" w:name="OLE_LINK27"/>
      <w:r w:rsidR="0079436F" w:rsidRPr="00DC5E43">
        <w:rPr>
          <w:sz w:val="24"/>
          <w:szCs w:val="24"/>
        </w:rPr>
        <w:t xml:space="preserve">Here we focus on studies on the relationship between housing consumption and social stratification. </w:t>
      </w:r>
      <w:r w:rsidR="00EA52FE" w:rsidRPr="00DC5E43">
        <w:rPr>
          <w:sz w:val="24"/>
          <w:szCs w:val="24"/>
        </w:rPr>
        <w:t>In the famous “The Housing Question”,</w:t>
      </w:r>
      <w:r w:rsidR="0079436F" w:rsidRPr="00DC5E43">
        <w:rPr>
          <w:sz w:val="24"/>
          <w:szCs w:val="24"/>
        </w:rPr>
        <w:t xml:space="preserve"> </w:t>
      </w:r>
      <w:r w:rsidR="00EA52FE" w:rsidRPr="00DC5E43">
        <w:rPr>
          <w:sz w:val="24"/>
          <w:szCs w:val="24"/>
        </w:rPr>
        <w:t xml:space="preserve">Engels (1872) discussed the social stratification problem in Britain from the perspective of residential space division. He argued that the housing question is fundamentally a social question, thus only by solving the social question, that is abolishing the capitalist mode of production, it is then possible to solve the </w:t>
      </w:r>
      <w:r w:rsidR="00EA52FE" w:rsidRPr="00DC5E43">
        <w:rPr>
          <w:color w:val="000033"/>
          <w:sz w:val="24"/>
          <w:szCs w:val="24"/>
          <w:shd w:val="clear" w:color="auto" w:fill="FFFFFF"/>
        </w:rPr>
        <w:t>housing question.</w:t>
      </w:r>
      <w:r w:rsidR="00962061">
        <w:rPr>
          <w:sz w:val="24"/>
          <w:szCs w:val="24"/>
        </w:rPr>
        <w:t xml:space="preserve"> </w:t>
      </w:r>
      <w:r w:rsidR="00EA52FE" w:rsidRPr="00DC5E43">
        <w:rPr>
          <w:sz w:val="24"/>
          <w:szCs w:val="24"/>
        </w:rPr>
        <w:t>Rex and Moore (</w:t>
      </w:r>
      <w:r w:rsidR="00436FD2" w:rsidRPr="00DC5E43">
        <w:rPr>
          <w:sz w:val="24"/>
          <w:szCs w:val="24"/>
        </w:rPr>
        <w:t>1967) raised the concept of “housing class”</w:t>
      </w:r>
      <w:r w:rsidR="00D86C42" w:rsidRPr="00DC5E43">
        <w:rPr>
          <w:sz w:val="24"/>
          <w:szCs w:val="24"/>
        </w:rPr>
        <w:t xml:space="preserve"> </w:t>
      </w:r>
      <w:r w:rsidR="00EA52FE" w:rsidRPr="00DC5E43">
        <w:rPr>
          <w:sz w:val="24"/>
          <w:szCs w:val="24"/>
        </w:rPr>
        <w:t xml:space="preserve">as </w:t>
      </w:r>
      <w:r w:rsidR="00722B3A" w:rsidRPr="00DC5E43">
        <w:rPr>
          <w:sz w:val="24"/>
          <w:szCs w:val="24"/>
        </w:rPr>
        <w:t xml:space="preserve">a force shaping life chances. </w:t>
      </w:r>
      <w:r w:rsidR="009F4531" w:rsidRPr="00DC5E43">
        <w:rPr>
          <w:sz w:val="24"/>
          <w:szCs w:val="24"/>
        </w:rPr>
        <w:t>While closely related to income and occupation, the two most often examined dimensions of social stratification, housing as a process, mechanism, and institution also serves distinctive stratifying functions</w:t>
      </w:r>
      <w:r w:rsidR="00962061">
        <w:rPr>
          <w:sz w:val="24"/>
          <w:szCs w:val="24"/>
        </w:rPr>
        <w:t xml:space="preserve">. </w:t>
      </w:r>
      <w:r w:rsidR="00722B3A" w:rsidRPr="00DC5E43">
        <w:rPr>
          <w:sz w:val="24"/>
          <w:szCs w:val="24"/>
        </w:rPr>
        <w:t xml:space="preserve">According to </w:t>
      </w:r>
      <w:bookmarkStart w:id="28" w:name="OLE_LINK28"/>
      <w:bookmarkStart w:id="29" w:name="OLE_LINK29"/>
      <w:r w:rsidR="00EA52FE" w:rsidRPr="00DC5E43">
        <w:rPr>
          <w:sz w:val="24"/>
          <w:szCs w:val="24"/>
        </w:rPr>
        <w:t>Saunders</w:t>
      </w:r>
      <w:bookmarkEnd w:id="28"/>
      <w:bookmarkEnd w:id="29"/>
      <w:r w:rsidR="00EA52FE" w:rsidRPr="00DC5E43">
        <w:rPr>
          <w:sz w:val="24"/>
          <w:szCs w:val="24"/>
        </w:rPr>
        <w:t xml:space="preserve">, housing has become </w:t>
      </w:r>
      <w:r w:rsidR="00DC5E43" w:rsidRPr="00DC5E43">
        <w:rPr>
          <w:sz w:val="24"/>
          <w:szCs w:val="24"/>
        </w:rPr>
        <w:t>increasingly</w:t>
      </w:r>
      <w:r w:rsidR="00EA52FE" w:rsidRPr="00DC5E43">
        <w:rPr>
          <w:sz w:val="24"/>
          <w:szCs w:val="24"/>
        </w:rPr>
        <w:t xml:space="preserve"> important in the society, and it can divide social classes in a more accurat</w:t>
      </w:r>
      <w:r w:rsidR="00452629">
        <w:rPr>
          <w:sz w:val="24"/>
          <w:szCs w:val="24"/>
        </w:rPr>
        <w:t>e way than occupation (Saunders</w:t>
      </w:r>
      <w:r w:rsidR="00EA52FE" w:rsidRPr="00DC5E43">
        <w:rPr>
          <w:sz w:val="24"/>
          <w:szCs w:val="24"/>
        </w:rPr>
        <w:t xml:space="preserve"> 1984). Forest and Murie (1989) argue that the </w:t>
      </w:r>
      <w:r w:rsidR="00722B3A" w:rsidRPr="00DC5E43">
        <w:rPr>
          <w:sz w:val="24"/>
          <w:szCs w:val="24"/>
        </w:rPr>
        <w:t xml:space="preserve">recent </w:t>
      </w:r>
      <w:r w:rsidR="00EA52FE" w:rsidRPr="00DC5E43">
        <w:rPr>
          <w:sz w:val="24"/>
          <w:szCs w:val="24"/>
        </w:rPr>
        <w:t>expansion of owner occupation in Britain has placed more emphasis on housing as a source of wealth, but that accumulation of wealth through property ownership creates and exacerbates</w:t>
      </w:r>
      <w:r w:rsidR="00722B3A" w:rsidRPr="00DC5E43">
        <w:rPr>
          <w:sz w:val="24"/>
          <w:szCs w:val="24"/>
        </w:rPr>
        <w:t xml:space="preserve"> social</w:t>
      </w:r>
      <w:r w:rsidR="00EA52FE" w:rsidRPr="00DC5E43">
        <w:rPr>
          <w:sz w:val="24"/>
          <w:szCs w:val="24"/>
        </w:rPr>
        <w:t xml:space="preserve"> inequalities.</w:t>
      </w:r>
      <w:r w:rsidR="00962061">
        <w:rPr>
          <w:sz w:val="24"/>
          <w:szCs w:val="24"/>
        </w:rPr>
        <w:t xml:space="preserve"> </w:t>
      </w:r>
      <w:r w:rsidR="00722B3A" w:rsidRPr="00DC5E43">
        <w:rPr>
          <w:sz w:val="24"/>
          <w:szCs w:val="24"/>
        </w:rPr>
        <w:t>Similarly in the U.S., housing difference is an indicator for social class difference, and social status can be figured out through housing consumption (</w:t>
      </w:r>
      <w:r w:rsidR="00C2349B" w:rsidRPr="00DC5E43">
        <w:rPr>
          <w:sz w:val="24"/>
          <w:szCs w:val="24"/>
        </w:rPr>
        <w:t>Fussell</w:t>
      </w:r>
      <w:r w:rsidR="00722B3A" w:rsidRPr="00DC5E43">
        <w:rPr>
          <w:sz w:val="24"/>
          <w:szCs w:val="24"/>
        </w:rPr>
        <w:t xml:space="preserve"> </w:t>
      </w:r>
      <w:r w:rsidR="00B470BB" w:rsidRPr="00DC5E43">
        <w:rPr>
          <w:sz w:val="24"/>
          <w:szCs w:val="24"/>
        </w:rPr>
        <w:t>1983)</w:t>
      </w:r>
      <w:r w:rsidR="00935C80">
        <w:rPr>
          <w:sz w:val="24"/>
          <w:szCs w:val="24"/>
        </w:rPr>
        <w:t>.</w:t>
      </w:r>
    </w:p>
    <w:p w14:paraId="4CD36DC5" w14:textId="77777777" w:rsidR="00722B3A" w:rsidRPr="00DC5E43" w:rsidRDefault="00722B3A" w:rsidP="00DC5E43">
      <w:pPr>
        <w:spacing w:line="480" w:lineRule="auto"/>
        <w:jc w:val="left"/>
        <w:rPr>
          <w:sz w:val="24"/>
          <w:szCs w:val="24"/>
        </w:rPr>
      </w:pPr>
    </w:p>
    <w:p w14:paraId="4BCBB1A3" w14:textId="6435B12B" w:rsidR="007E1317" w:rsidRPr="00DC5E43" w:rsidRDefault="00722B3A" w:rsidP="00DC5E43">
      <w:pPr>
        <w:spacing w:line="480" w:lineRule="auto"/>
        <w:jc w:val="left"/>
        <w:rPr>
          <w:sz w:val="24"/>
          <w:szCs w:val="24"/>
        </w:rPr>
      </w:pPr>
      <w:r w:rsidRPr="00DC5E43">
        <w:rPr>
          <w:sz w:val="24"/>
          <w:szCs w:val="24"/>
        </w:rPr>
        <w:t>The p</w:t>
      </w:r>
      <w:r w:rsidR="007E1317" w:rsidRPr="00DC5E43">
        <w:rPr>
          <w:sz w:val="24"/>
          <w:szCs w:val="24"/>
        </w:rPr>
        <w:t>ost-Weberian perspective emphasize</w:t>
      </w:r>
      <w:r w:rsidRPr="00DC5E43">
        <w:rPr>
          <w:sz w:val="24"/>
          <w:szCs w:val="24"/>
        </w:rPr>
        <w:t>s</w:t>
      </w:r>
      <w:r w:rsidR="007E1317" w:rsidRPr="00DC5E43">
        <w:rPr>
          <w:sz w:val="24"/>
          <w:szCs w:val="24"/>
        </w:rPr>
        <w:t xml:space="preserve"> how the ‘assets’ that households fr</w:t>
      </w:r>
      <w:r w:rsidR="00CD585B" w:rsidRPr="00DC5E43">
        <w:rPr>
          <w:sz w:val="24"/>
          <w:szCs w:val="24"/>
        </w:rPr>
        <w:t>om different social class back</w:t>
      </w:r>
      <w:r w:rsidR="007E1317" w:rsidRPr="00DC5E43">
        <w:rPr>
          <w:sz w:val="24"/>
          <w:szCs w:val="24"/>
        </w:rPr>
        <w:t xml:space="preserve">grounds possess (e.g., educational qualifications and management position) influence their behavior as housing consumers. Thus, houses are not simply valued for ‘what they are’ (‘a house’) but are increasingly regarded as‘positional </w:t>
      </w:r>
      <w:r w:rsidR="00CD585B" w:rsidRPr="00DC5E43">
        <w:rPr>
          <w:sz w:val="24"/>
          <w:szCs w:val="24"/>
        </w:rPr>
        <w:t xml:space="preserve">goods’ </w:t>
      </w:r>
      <w:r w:rsidR="007E1317" w:rsidRPr="00DC5E43">
        <w:rPr>
          <w:sz w:val="24"/>
          <w:szCs w:val="24"/>
        </w:rPr>
        <w:t>that say something about the class identity of the consumer</w:t>
      </w:r>
      <w:r w:rsidR="00C04207" w:rsidRPr="00DC5E43">
        <w:rPr>
          <w:sz w:val="24"/>
          <w:szCs w:val="24"/>
        </w:rPr>
        <w:t xml:space="preserve"> </w:t>
      </w:r>
      <w:r w:rsidR="00CD585B" w:rsidRPr="00DC5E43">
        <w:rPr>
          <w:sz w:val="24"/>
          <w:szCs w:val="24"/>
        </w:rPr>
        <w:t>(</w:t>
      </w:r>
      <w:r w:rsidR="00452629">
        <w:rPr>
          <w:sz w:val="24"/>
          <w:szCs w:val="24"/>
        </w:rPr>
        <w:t>Allen</w:t>
      </w:r>
      <w:r w:rsidR="00C04207" w:rsidRPr="00DC5E43">
        <w:rPr>
          <w:sz w:val="24"/>
          <w:szCs w:val="24"/>
        </w:rPr>
        <w:t xml:space="preserve"> 2008</w:t>
      </w:r>
      <w:r w:rsidR="00CD585B" w:rsidRPr="00DC5E43">
        <w:rPr>
          <w:sz w:val="24"/>
          <w:szCs w:val="24"/>
        </w:rPr>
        <w:t>)</w:t>
      </w:r>
      <w:r w:rsidR="007E1317" w:rsidRPr="00DC5E43">
        <w:rPr>
          <w:sz w:val="24"/>
          <w:szCs w:val="24"/>
        </w:rPr>
        <w:t>.</w:t>
      </w:r>
      <w:r w:rsidR="00CD585B" w:rsidRPr="00DC5E43">
        <w:rPr>
          <w:sz w:val="24"/>
          <w:szCs w:val="24"/>
        </w:rPr>
        <w:t xml:space="preserve"> The most important representative of this perspective is Mike Savage</w:t>
      </w:r>
      <w:r w:rsidR="00C04207" w:rsidRPr="00DC5E43">
        <w:rPr>
          <w:sz w:val="24"/>
          <w:szCs w:val="24"/>
        </w:rPr>
        <w:t xml:space="preserve"> (2000)</w:t>
      </w:r>
      <w:r w:rsidR="00CD585B" w:rsidRPr="00DC5E43">
        <w:rPr>
          <w:sz w:val="24"/>
          <w:szCs w:val="24"/>
        </w:rPr>
        <w:t>. His study shows that the middle class can be divided into three consumption groups, and each gro</w:t>
      </w:r>
      <w:r w:rsidR="001716E4" w:rsidRPr="00DC5E43">
        <w:rPr>
          <w:sz w:val="24"/>
          <w:szCs w:val="24"/>
        </w:rPr>
        <w:t xml:space="preserve">up leads a different lifestyle, which </w:t>
      </w:r>
      <w:r w:rsidR="00CD585B" w:rsidRPr="00DC5E43">
        <w:rPr>
          <w:sz w:val="24"/>
          <w:szCs w:val="24"/>
        </w:rPr>
        <w:t xml:space="preserve">influences the position they take in the housing market. </w:t>
      </w:r>
    </w:p>
    <w:p w14:paraId="16808899" w14:textId="77777777" w:rsidR="001716E4" w:rsidRPr="00DC5E43" w:rsidRDefault="001716E4" w:rsidP="00DC5E43">
      <w:pPr>
        <w:spacing w:line="480" w:lineRule="auto"/>
        <w:jc w:val="left"/>
        <w:rPr>
          <w:sz w:val="24"/>
          <w:szCs w:val="24"/>
        </w:rPr>
      </w:pPr>
    </w:p>
    <w:bookmarkEnd w:id="26"/>
    <w:bookmarkEnd w:id="27"/>
    <w:p w14:paraId="74D46B96" w14:textId="3492796E" w:rsidR="000E760B" w:rsidRPr="00DC5E43" w:rsidRDefault="004F3E08" w:rsidP="00DC5E43">
      <w:pPr>
        <w:spacing w:line="480" w:lineRule="auto"/>
        <w:jc w:val="left"/>
        <w:rPr>
          <w:sz w:val="24"/>
          <w:szCs w:val="24"/>
        </w:rPr>
      </w:pPr>
      <w:r w:rsidRPr="00DC5E43">
        <w:rPr>
          <w:sz w:val="24"/>
          <w:szCs w:val="24"/>
        </w:rPr>
        <w:t>China deserves special attention as China has transformed itself from an egalitarian society to one of the most unequal societies in the world</w:t>
      </w:r>
      <w:r w:rsidR="00C73E6E" w:rsidRPr="00DC5E43">
        <w:rPr>
          <w:sz w:val="24"/>
          <w:szCs w:val="24"/>
        </w:rPr>
        <w:t xml:space="preserve"> as it embarks the profound economic reform and housing reform in recent decades</w:t>
      </w:r>
      <w:r w:rsidR="00BB46AD" w:rsidRPr="00DC5E43">
        <w:rPr>
          <w:sz w:val="24"/>
          <w:szCs w:val="24"/>
        </w:rPr>
        <w:t xml:space="preserve">. </w:t>
      </w:r>
      <w:r w:rsidR="005B73F9" w:rsidRPr="00DC5E43">
        <w:rPr>
          <w:sz w:val="24"/>
          <w:szCs w:val="24"/>
        </w:rPr>
        <w:t xml:space="preserve">Based on the above </w:t>
      </w:r>
      <w:r w:rsidR="001716E4" w:rsidRPr="00DC5E43">
        <w:rPr>
          <w:sz w:val="24"/>
          <w:szCs w:val="24"/>
        </w:rPr>
        <w:t xml:space="preserve">brief </w:t>
      </w:r>
      <w:r w:rsidR="005B73F9" w:rsidRPr="00DC5E43">
        <w:rPr>
          <w:sz w:val="24"/>
          <w:szCs w:val="24"/>
        </w:rPr>
        <w:t>review from</w:t>
      </w:r>
      <w:r w:rsidR="002B2900" w:rsidRPr="00DC5E43">
        <w:rPr>
          <w:sz w:val="24"/>
          <w:szCs w:val="24"/>
        </w:rPr>
        <w:t xml:space="preserve"> the</w:t>
      </w:r>
      <w:r w:rsidR="005B73F9" w:rsidRPr="00DC5E43">
        <w:rPr>
          <w:sz w:val="24"/>
          <w:szCs w:val="24"/>
        </w:rPr>
        <w:t xml:space="preserve"> West, </w:t>
      </w:r>
      <w:r w:rsidR="001716E4" w:rsidRPr="00DC5E43">
        <w:rPr>
          <w:sz w:val="24"/>
          <w:szCs w:val="24"/>
        </w:rPr>
        <w:t xml:space="preserve">it is clear </w:t>
      </w:r>
      <w:r w:rsidR="005B73F9" w:rsidRPr="00DC5E43">
        <w:rPr>
          <w:sz w:val="24"/>
          <w:szCs w:val="24"/>
        </w:rPr>
        <w:t xml:space="preserve">that housing is </w:t>
      </w:r>
      <w:r w:rsidR="001716E4" w:rsidRPr="00DC5E43">
        <w:rPr>
          <w:sz w:val="24"/>
          <w:szCs w:val="24"/>
        </w:rPr>
        <w:t xml:space="preserve">closely </w:t>
      </w:r>
      <w:r w:rsidR="00BB46AD" w:rsidRPr="00DC5E43">
        <w:rPr>
          <w:sz w:val="24"/>
          <w:szCs w:val="24"/>
        </w:rPr>
        <w:t>correlated to social stratification</w:t>
      </w:r>
      <w:r w:rsidR="006A4433" w:rsidRPr="00DC5E43">
        <w:rPr>
          <w:sz w:val="24"/>
          <w:szCs w:val="24"/>
        </w:rPr>
        <w:t xml:space="preserve">. </w:t>
      </w:r>
      <w:r w:rsidR="00BB46AD" w:rsidRPr="00DC5E43">
        <w:rPr>
          <w:sz w:val="24"/>
          <w:szCs w:val="24"/>
        </w:rPr>
        <w:t>What is</w:t>
      </w:r>
      <w:r w:rsidR="00E00881" w:rsidRPr="00DC5E43">
        <w:rPr>
          <w:sz w:val="24"/>
          <w:szCs w:val="24"/>
        </w:rPr>
        <w:t xml:space="preserve"> the relationship between housing and social stratification in urban China? </w:t>
      </w:r>
      <w:r w:rsidR="001716E4" w:rsidRPr="00DC5E43">
        <w:rPr>
          <w:sz w:val="24"/>
          <w:szCs w:val="24"/>
        </w:rPr>
        <w:t>The housing system in u</w:t>
      </w:r>
      <w:r w:rsidR="00E00881" w:rsidRPr="00DC5E43">
        <w:rPr>
          <w:sz w:val="24"/>
          <w:szCs w:val="24"/>
        </w:rPr>
        <w:t xml:space="preserve">rban China has experienced </w:t>
      </w:r>
      <w:r w:rsidR="001716E4" w:rsidRPr="00DC5E43">
        <w:rPr>
          <w:sz w:val="24"/>
          <w:szCs w:val="24"/>
        </w:rPr>
        <w:t xml:space="preserve">significant </w:t>
      </w:r>
      <w:r w:rsidR="00BB46AD" w:rsidRPr="00DC5E43">
        <w:rPr>
          <w:sz w:val="24"/>
          <w:szCs w:val="24"/>
        </w:rPr>
        <w:t>transformation in recent decades from a socialist welfare oriented housing system to a market oriented housing system.</w:t>
      </w:r>
      <w:r w:rsidR="001716E4" w:rsidRPr="00DC5E43">
        <w:rPr>
          <w:sz w:val="24"/>
          <w:szCs w:val="24"/>
        </w:rPr>
        <w:t xml:space="preserve"> </w:t>
      </w:r>
      <w:r w:rsidR="00BB46AD" w:rsidRPr="00DC5E43">
        <w:rPr>
          <w:sz w:val="24"/>
          <w:szCs w:val="24"/>
        </w:rPr>
        <w:t xml:space="preserve">Housing reform has not only changed the housing production and consumption, </w:t>
      </w:r>
      <w:r w:rsidR="00F3270A" w:rsidRPr="00DC5E43">
        <w:rPr>
          <w:sz w:val="24"/>
          <w:szCs w:val="24"/>
        </w:rPr>
        <w:t xml:space="preserve">but also </w:t>
      </w:r>
      <w:r w:rsidR="00BB46AD" w:rsidRPr="00DC5E43">
        <w:rPr>
          <w:sz w:val="24"/>
          <w:szCs w:val="24"/>
        </w:rPr>
        <w:t xml:space="preserve">resulted in </w:t>
      </w:r>
      <w:r w:rsidR="00F3270A" w:rsidRPr="00DC5E43">
        <w:rPr>
          <w:sz w:val="24"/>
          <w:szCs w:val="24"/>
        </w:rPr>
        <w:t xml:space="preserve">social </w:t>
      </w:r>
      <w:r w:rsidR="001716E4" w:rsidRPr="00DC5E43">
        <w:rPr>
          <w:sz w:val="24"/>
          <w:szCs w:val="24"/>
        </w:rPr>
        <w:t xml:space="preserve">inequality and </w:t>
      </w:r>
      <w:r w:rsidR="00F3270A" w:rsidRPr="00DC5E43">
        <w:rPr>
          <w:sz w:val="24"/>
          <w:szCs w:val="24"/>
        </w:rPr>
        <w:t>stratification</w:t>
      </w:r>
      <w:r w:rsidR="00452629">
        <w:rPr>
          <w:sz w:val="24"/>
          <w:szCs w:val="24"/>
        </w:rPr>
        <w:t xml:space="preserve"> (Huang and Li</w:t>
      </w:r>
      <w:r w:rsidR="00C235FE" w:rsidRPr="00DC5E43">
        <w:rPr>
          <w:sz w:val="24"/>
          <w:szCs w:val="24"/>
        </w:rPr>
        <w:t xml:space="preserve"> 2014)</w:t>
      </w:r>
      <w:r w:rsidR="00F3270A" w:rsidRPr="00DC5E43">
        <w:rPr>
          <w:sz w:val="24"/>
          <w:szCs w:val="24"/>
        </w:rPr>
        <w:t xml:space="preserve">. </w:t>
      </w:r>
    </w:p>
    <w:p w14:paraId="24ACCBDF" w14:textId="77777777" w:rsidR="001716E4" w:rsidRPr="00DC5E43" w:rsidRDefault="001716E4" w:rsidP="00DC5E43">
      <w:pPr>
        <w:spacing w:line="480" w:lineRule="auto"/>
        <w:jc w:val="left"/>
        <w:rPr>
          <w:sz w:val="24"/>
          <w:szCs w:val="24"/>
        </w:rPr>
      </w:pPr>
    </w:p>
    <w:p w14:paraId="41BE8343" w14:textId="1F88EC6B" w:rsidR="000E760B" w:rsidRPr="00DC5E43" w:rsidRDefault="001716E4" w:rsidP="00DC5E43">
      <w:pPr>
        <w:spacing w:line="480" w:lineRule="auto"/>
        <w:jc w:val="left"/>
        <w:rPr>
          <w:sz w:val="24"/>
          <w:szCs w:val="24"/>
        </w:rPr>
      </w:pPr>
      <w:r w:rsidRPr="00DC5E43">
        <w:rPr>
          <w:sz w:val="24"/>
          <w:szCs w:val="24"/>
        </w:rPr>
        <w:lastRenderedPageBreak/>
        <w:t>There is a small but growing body of literature on housing in China. In the early years, scholars compared housing consumption</w:t>
      </w:r>
      <w:r w:rsidR="00E00881" w:rsidRPr="00DC5E43">
        <w:rPr>
          <w:sz w:val="24"/>
          <w:szCs w:val="24"/>
        </w:rPr>
        <w:t xml:space="preserve"> before and after reforms, and </w:t>
      </w:r>
      <w:r w:rsidR="000E760B" w:rsidRPr="00DC5E43">
        <w:rPr>
          <w:sz w:val="24"/>
          <w:szCs w:val="24"/>
        </w:rPr>
        <w:t>emphasize</w:t>
      </w:r>
      <w:r w:rsidR="00795890" w:rsidRPr="00DC5E43">
        <w:rPr>
          <w:sz w:val="24"/>
          <w:szCs w:val="24"/>
        </w:rPr>
        <w:t>d</w:t>
      </w:r>
      <w:r w:rsidR="000E760B" w:rsidRPr="00DC5E43">
        <w:rPr>
          <w:sz w:val="24"/>
          <w:szCs w:val="24"/>
        </w:rPr>
        <w:t xml:space="preserve"> </w:t>
      </w:r>
      <w:r w:rsidR="00795890" w:rsidRPr="00DC5E43">
        <w:rPr>
          <w:sz w:val="24"/>
          <w:szCs w:val="24"/>
        </w:rPr>
        <w:t xml:space="preserve">importance of </w:t>
      </w:r>
      <w:r w:rsidR="000E760B" w:rsidRPr="00DC5E43">
        <w:rPr>
          <w:sz w:val="24"/>
          <w:szCs w:val="24"/>
        </w:rPr>
        <w:t>institutional factors</w:t>
      </w:r>
      <w:r w:rsidR="00795890" w:rsidRPr="00DC5E43">
        <w:rPr>
          <w:sz w:val="24"/>
          <w:szCs w:val="24"/>
        </w:rPr>
        <w:t xml:space="preserve"> even during the</w:t>
      </w:r>
      <w:r w:rsidR="000569BE" w:rsidRPr="00DC5E43">
        <w:rPr>
          <w:sz w:val="24"/>
          <w:szCs w:val="24"/>
        </w:rPr>
        <w:t xml:space="preserve"> market transition.</w:t>
      </w:r>
      <w:r w:rsidR="000E760B" w:rsidRPr="00DC5E43">
        <w:rPr>
          <w:sz w:val="24"/>
          <w:szCs w:val="24"/>
        </w:rPr>
        <w:t xml:space="preserve"> </w:t>
      </w:r>
      <w:r w:rsidR="00681E67" w:rsidRPr="00DC5E43">
        <w:rPr>
          <w:sz w:val="24"/>
          <w:szCs w:val="24"/>
        </w:rPr>
        <w:t xml:space="preserve">In </w:t>
      </w:r>
      <w:r w:rsidR="007B67FF" w:rsidRPr="00DC5E43">
        <w:rPr>
          <w:sz w:val="24"/>
          <w:szCs w:val="24"/>
        </w:rPr>
        <w:t xml:space="preserve">the early 1980s, when incomes were low and relatively equal among urban </w:t>
      </w:r>
      <w:r w:rsidR="00681E67" w:rsidRPr="00DC5E43">
        <w:rPr>
          <w:sz w:val="24"/>
          <w:szCs w:val="24"/>
        </w:rPr>
        <w:t xml:space="preserve">residents, </w:t>
      </w:r>
      <w:r w:rsidR="00977658" w:rsidRPr="00DC5E43">
        <w:rPr>
          <w:sz w:val="24"/>
          <w:szCs w:val="24"/>
        </w:rPr>
        <w:t xml:space="preserve">the more salient dimension of inequality was </w:t>
      </w:r>
      <w:r w:rsidR="00795890" w:rsidRPr="00DC5E43">
        <w:rPr>
          <w:sz w:val="24"/>
          <w:szCs w:val="24"/>
        </w:rPr>
        <w:t>housing</w:t>
      </w:r>
      <w:r w:rsidR="00452629">
        <w:rPr>
          <w:sz w:val="24"/>
          <w:szCs w:val="24"/>
        </w:rPr>
        <w:t xml:space="preserve"> (Logan, Bian and Bian</w:t>
      </w:r>
      <w:r w:rsidR="00977658" w:rsidRPr="00DC5E43">
        <w:rPr>
          <w:sz w:val="24"/>
          <w:szCs w:val="24"/>
        </w:rPr>
        <w:t xml:space="preserve"> 1999). The source of housing inequality was not </w:t>
      </w:r>
      <w:r w:rsidR="00BB46AD" w:rsidRPr="00DC5E43">
        <w:rPr>
          <w:sz w:val="24"/>
          <w:szCs w:val="24"/>
        </w:rPr>
        <w:t xml:space="preserve">housing </w:t>
      </w:r>
      <w:r w:rsidR="00977658" w:rsidRPr="00DC5E43">
        <w:rPr>
          <w:sz w:val="24"/>
          <w:szCs w:val="24"/>
        </w:rPr>
        <w:t>price</w:t>
      </w:r>
      <w:r w:rsidR="00C73E6E" w:rsidRPr="00DC5E43">
        <w:rPr>
          <w:sz w:val="24"/>
          <w:szCs w:val="24"/>
        </w:rPr>
        <w:t>/value</w:t>
      </w:r>
      <w:r w:rsidR="00977658" w:rsidRPr="00DC5E43">
        <w:rPr>
          <w:sz w:val="24"/>
          <w:szCs w:val="24"/>
        </w:rPr>
        <w:t xml:space="preserve"> but a</w:t>
      </w:r>
      <w:r w:rsidR="003F55F5" w:rsidRPr="00DC5E43">
        <w:rPr>
          <w:sz w:val="24"/>
          <w:szCs w:val="24"/>
        </w:rPr>
        <w:t xml:space="preserve">ccess to public rental housing </w:t>
      </w:r>
      <w:r w:rsidR="00452629">
        <w:rPr>
          <w:sz w:val="24"/>
          <w:szCs w:val="24"/>
        </w:rPr>
        <w:t>(Walder</w:t>
      </w:r>
      <w:r w:rsidR="00977658" w:rsidRPr="00DC5E43">
        <w:rPr>
          <w:sz w:val="24"/>
          <w:szCs w:val="24"/>
        </w:rPr>
        <w:t xml:space="preserve"> 1992). </w:t>
      </w:r>
      <w:r w:rsidR="006B0695" w:rsidRPr="00DC5E43">
        <w:rPr>
          <w:sz w:val="24"/>
          <w:szCs w:val="24"/>
        </w:rPr>
        <w:t xml:space="preserve">Institutional factors such as </w:t>
      </w:r>
      <w:r w:rsidR="00D86C42" w:rsidRPr="00DC5E43">
        <w:rPr>
          <w:sz w:val="24"/>
          <w:szCs w:val="24"/>
        </w:rPr>
        <w:t>the nature and rank of work units</w:t>
      </w:r>
      <w:r w:rsidR="006B0695" w:rsidRPr="00DC5E43">
        <w:rPr>
          <w:sz w:val="24"/>
          <w:szCs w:val="24"/>
        </w:rPr>
        <w:t xml:space="preserve">, job rank, party membership, and </w:t>
      </w:r>
      <w:r w:rsidR="00303DD0" w:rsidRPr="00303DD0">
        <w:rPr>
          <w:i/>
          <w:sz w:val="24"/>
          <w:szCs w:val="24"/>
        </w:rPr>
        <w:t>hukou</w:t>
      </w:r>
      <w:r w:rsidR="006B0695" w:rsidRPr="00DC5E43">
        <w:rPr>
          <w:sz w:val="24"/>
          <w:szCs w:val="24"/>
        </w:rPr>
        <w:t xml:space="preserve"> status have been proved again and again to be important </w:t>
      </w:r>
      <w:r w:rsidR="00D86C42" w:rsidRPr="00DC5E43">
        <w:rPr>
          <w:sz w:val="24"/>
          <w:szCs w:val="24"/>
        </w:rPr>
        <w:t>in</w:t>
      </w:r>
      <w:r w:rsidR="006B0695" w:rsidRPr="00DC5E43">
        <w:rPr>
          <w:sz w:val="24"/>
          <w:szCs w:val="24"/>
        </w:rPr>
        <w:t xml:space="preserve"> housing access and</w:t>
      </w:r>
      <w:r w:rsidR="00D86C42" w:rsidRPr="00DC5E43">
        <w:rPr>
          <w:sz w:val="24"/>
          <w:szCs w:val="24"/>
        </w:rPr>
        <w:t xml:space="preserve"> housing</w:t>
      </w:r>
      <w:r w:rsidR="006B0695" w:rsidRPr="00DC5E43">
        <w:rPr>
          <w:sz w:val="24"/>
          <w:szCs w:val="24"/>
        </w:rPr>
        <w:t xml:space="preserve"> consumption in</w:t>
      </w:r>
      <w:r w:rsidR="00452629">
        <w:rPr>
          <w:sz w:val="24"/>
          <w:szCs w:val="24"/>
        </w:rPr>
        <w:t xml:space="preserve"> Chinese cities (e.g. Zax</w:t>
      </w:r>
      <w:r w:rsidR="009B6C87">
        <w:rPr>
          <w:sz w:val="24"/>
          <w:szCs w:val="24"/>
        </w:rPr>
        <w:t xml:space="preserve"> 1997;</w:t>
      </w:r>
      <w:r w:rsidR="006B0695" w:rsidRPr="00DC5E43">
        <w:rPr>
          <w:sz w:val="24"/>
          <w:szCs w:val="24"/>
        </w:rPr>
        <w:t xml:space="preserve"> Logan et al</w:t>
      </w:r>
      <w:r w:rsidR="00452629">
        <w:rPr>
          <w:sz w:val="24"/>
          <w:szCs w:val="24"/>
        </w:rPr>
        <w:t>.</w:t>
      </w:r>
      <w:r w:rsidR="006468D5">
        <w:rPr>
          <w:sz w:val="24"/>
          <w:szCs w:val="24"/>
        </w:rPr>
        <w:t xml:space="preserve"> 1999</w:t>
      </w:r>
      <w:r w:rsidR="00452629">
        <w:rPr>
          <w:sz w:val="24"/>
          <w:szCs w:val="24"/>
        </w:rPr>
        <w:t xml:space="preserve"> 2009; Huang and Clark</w:t>
      </w:r>
      <w:r w:rsidR="000C124B" w:rsidRPr="00DC5E43">
        <w:rPr>
          <w:sz w:val="24"/>
          <w:szCs w:val="24"/>
        </w:rPr>
        <w:t xml:space="preserve"> 2002</w:t>
      </w:r>
      <w:r w:rsidR="00D86C42" w:rsidRPr="00DC5E43">
        <w:rPr>
          <w:sz w:val="24"/>
          <w:szCs w:val="24"/>
        </w:rPr>
        <w:t>;</w:t>
      </w:r>
      <w:r w:rsidR="00452629">
        <w:rPr>
          <w:sz w:val="24"/>
          <w:szCs w:val="24"/>
        </w:rPr>
        <w:t xml:space="preserve"> Huang 2003; Huang and Yi 2011; Huang and Jiang</w:t>
      </w:r>
      <w:r w:rsidR="009B6C87">
        <w:rPr>
          <w:sz w:val="24"/>
          <w:szCs w:val="24"/>
        </w:rPr>
        <w:t xml:space="preserve"> 2009;</w:t>
      </w:r>
      <w:r w:rsidR="000C124B" w:rsidRPr="00DC5E43">
        <w:rPr>
          <w:sz w:val="24"/>
          <w:szCs w:val="24"/>
        </w:rPr>
        <w:t xml:space="preserve"> </w:t>
      </w:r>
      <w:r w:rsidR="00452629">
        <w:rPr>
          <w:sz w:val="24"/>
          <w:szCs w:val="24"/>
        </w:rPr>
        <w:t>Li and Yi 2007b; Li</w:t>
      </w:r>
      <w:r w:rsidR="006468D5">
        <w:rPr>
          <w:sz w:val="24"/>
          <w:szCs w:val="24"/>
        </w:rPr>
        <w:t xml:space="preserve"> 2000a</w:t>
      </w:r>
      <w:r w:rsidR="00495F93">
        <w:rPr>
          <w:sz w:val="24"/>
          <w:szCs w:val="24"/>
        </w:rPr>
        <w:t xml:space="preserve"> 2000b</w:t>
      </w:r>
      <w:r w:rsidR="009B6C87">
        <w:rPr>
          <w:sz w:val="24"/>
          <w:szCs w:val="24"/>
        </w:rPr>
        <w:t>;</w:t>
      </w:r>
      <w:r w:rsidR="00D86C42" w:rsidRPr="00DC5E43">
        <w:rPr>
          <w:sz w:val="24"/>
          <w:szCs w:val="24"/>
        </w:rPr>
        <w:t xml:space="preserve"> </w:t>
      </w:r>
      <w:r w:rsidR="00452629">
        <w:rPr>
          <w:sz w:val="24"/>
          <w:szCs w:val="24"/>
        </w:rPr>
        <w:t>Li and Li</w:t>
      </w:r>
      <w:r w:rsidR="000C124B" w:rsidRPr="00DC5E43">
        <w:rPr>
          <w:sz w:val="24"/>
          <w:szCs w:val="24"/>
        </w:rPr>
        <w:t xml:space="preserve"> 2006; </w:t>
      </w:r>
      <w:r w:rsidR="00D86C42" w:rsidRPr="00DC5E43">
        <w:rPr>
          <w:sz w:val="24"/>
          <w:szCs w:val="24"/>
        </w:rPr>
        <w:t xml:space="preserve">Wang and </w:t>
      </w:r>
      <w:r w:rsidR="00452629">
        <w:rPr>
          <w:sz w:val="24"/>
          <w:szCs w:val="24"/>
        </w:rPr>
        <w:t>Murie</w:t>
      </w:r>
      <w:r w:rsidR="009B6C87">
        <w:rPr>
          <w:sz w:val="24"/>
          <w:szCs w:val="24"/>
        </w:rPr>
        <w:t xml:space="preserve"> 2000;</w:t>
      </w:r>
      <w:r w:rsidR="000C124B" w:rsidRPr="00DC5E43">
        <w:rPr>
          <w:sz w:val="24"/>
          <w:szCs w:val="24"/>
        </w:rPr>
        <w:t xml:space="preserve"> Wang et al.</w:t>
      </w:r>
      <w:r w:rsidR="009B6C87">
        <w:rPr>
          <w:sz w:val="24"/>
          <w:szCs w:val="24"/>
        </w:rPr>
        <w:t xml:space="preserve"> 2005</w:t>
      </w:r>
      <w:r w:rsidR="000C124B" w:rsidRPr="00DC5E43">
        <w:rPr>
          <w:sz w:val="24"/>
          <w:szCs w:val="24"/>
        </w:rPr>
        <w:t xml:space="preserve">; </w:t>
      </w:r>
      <w:r w:rsidR="00D86C42" w:rsidRPr="00DC5E43">
        <w:rPr>
          <w:sz w:val="24"/>
          <w:szCs w:val="24"/>
        </w:rPr>
        <w:t>Zho</w:t>
      </w:r>
      <w:r w:rsidR="000C124B" w:rsidRPr="00DC5E43">
        <w:rPr>
          <w:sz w:val="24"/>
          <w:szCs w:val="24"/>
        </w:rPr>
        <w:t>u and Logan 1996</w:t>
      </w:r>
      <w:r w:rsidR="00D86C42" w:rsidRPr="00DC5E43">
        <w:rPr>
          <w:sz w:val="24"/>
          <w:szCs w:val="24"/>
        </w:rPr>
        <w:t>). In general, people with ur</w:t>
      </w:r>
      <w:r w:rsidR="000C124B" w:rsidRPr="00DC5E43">
        <w:rPr>
          <w:sz w:val="24"/>
          <w:szCs w:val="24"/>
        </w:rPr>
        <w:t xml:space="preserve">ban local </w:t>
      </w:r>
      <w:r w:rsidR="00303DD0" w:rsidRPr="00303DD0">
        <w:rPr>
          <w:i/>
          <w:sz w:val="24"/>
          <w:szCs w:val="24"/>
        </w:rPr>
        <w:t>hukou</w:t>
      </w:r>
      <w:r w:rsidR="000C124B" w:rsidRPr="00DC5E43">
        <w:rPr>
          <w:sz w:val="24"/>
          <w:szCs w:val="24"/>
        </w:rPr>
        <w:t xml:space="preserve"> status, higher job rank, CCP party membership, and those working in high ranking state/government agencies enjoyed better housing and are</w:t>
      </w:r>
      <w:r w:rsidR="00962061">
        <w:rPr>
          <w:sz w:val="24"/>
          <w:szCs w:val="24"/>
        </w:rPr>
        <w:t xml:space="preserve"> more likely to be homeowners. </w:t>
      </w:r>
      <w:r w:rsidR="000C124B" w:rsidRPr="00DC5E43">
        <w:rPr>
          <w:sz w:val="24"/>
          <w:szCs w:val="24"/>
        </w:rPr>
        <w:t>They were also the same privileged group who were more likely to access better</w:t>
      </w:r>
      <w:r w:rsidR="00962061">
        <w:rPr>
          <w:sz w:val="24"/>
          <w:szCs w:val="24"/>
        </w:rPr>
        <w:t xml:space="preserve"> housing in the socialist era. </w:t>
      </w:r>
      <w:r w:rsidR="000C124B" w:rsidRPr="00DC5E43">
        <w:rPr>
          <w:sz w:val="24"/>
          <w:szCs w:val="24"/>
        </w:rPr>
        <w:t>In fact, these people gained windfall in conjunction with the privatization of public housing, making them the largest winners of th</w:t>
      </w:r>
      <w:r w:rsidR="00452629">
        <w:rPr>
          <w:sz w:val="24"/>
          <w:szCs w:val="24"/>
        </w:rPr>
        <w:t>e reform (Logan et al.</w:t>
      </w:r>
      <w:r w:rsidR="00962061">
        <w:rPr>
          <w:sz w:val="24"/>
          <w:szCs w:val="24"/>
        </w:rPr>
        <w:t xml:space="preserve"> 2010). </w:t>
      </w:r>
      <w:r w:rsidR="000C124B" w:rsidRPr="00DC5E43">
        <w:rPr>
          <w:sz w:val="24"/>
          <w:szCs w:val="24"/>
        </w:rPr>
        <w:t>It is not uncommon for high-ranking officials and employees in large public work units such as universities and central government agencies/party organizations to own multiple housing units, with some subsidized and other</w:t>
      </w:r>
      <w:r w:rsidR="00452629">
        <w:rPr>
          <w:sz w:val="24"/>
          <w:szCs w:val="24"/>
        </w:rPr>
        <w:t>s from the market (Huang and Yi</w:t>
      </w:r>
      <w:r w:rsidR="006468D5">
        <w:rPr>
          <w:sz w:val="24"/>
          <w:szCs w:val="24"/>
        </w:rPr>
        <w:t xml:space="preserve"> 2010</w:t>
      </w:r>
      <w:r w:rsidR="000C124B" w:rsidRPr="00DC5E43">
        <w:rPr>
          <w:sz w:val="24"/>
          <w:szCs w:val="24"/>
        </w:rPr>
        <w:t xml:space="preserve"> 2011).</w:t>
      </w:r>
      <w:r w:rsidR="00962061">
        <w:rPr>
          <w:sz w:val="24"/>
          <w:szCs w:val="24"/>
        </w:rPr>
        <w:t xml:space="preserve"> </w:t>
      </w:r>
      <w:r w:rsidR="000C124B" w:rsidRPr="00DC5E43">
        <w:rPr>
          <w:sz w:val="24"/>
          <w:szCs w:val="24"/>
        </w:rPr>
        <w:t>H</w:t>
      </w:r>
      <w:r w:rsidR="007E1DC1" w:rsidRPr="00DC5E43">
        <w:rPr>
          <w:sz w:val="24"/>
          <w:szCs w:val="24"/>
        </w:rPr>
        <w:t xml:space="preserve">ousing reforms in the late 1990s </w:t>
      </w:r>
      <w:r w:rsidR="000C124B" w:rsidRPr="00DC5E43">
        <w:rPr>
          <w:sz w:val="24"/>
          <w:szCs w:val="24"/>
        </w:rPr>
        <w:t xml:space="preserve">in fact </w:t>
      </w:r>
      <w:r w:rsidR="007E1DC1" w:rsidRPr="00DC5E43">
        <w:rPr>
          <w:sz w:val="24"/>
          <w:szCs w:val="24"/>
        </w:rPr>
        <w:t>aggravated housing inequality</w:t>
      </w:r>
      <w:r w:rsidR="000C124B" w:rsidRPr="00DC5E43">
        <w:rPr>
          <w:sz w:val="24"/>
          <w:szCs w:val="24"/>
        </w:rPr>
        <w:t xml:space="preserve"> in</w:t>
      </w:r>
      <w:r w:rsidR="00452629">
        <w:rPr>
          <w:sz w:val="24"/>
          <w:szCs w:val="24"/>
        </w:rPr>
        <w:t xml:space="preserve"> socialist era (Huang and Jiang</w:t>
      </w:r>
      <w:r w:rsidR="000C124B" w:rsidRPr="00DC5E43">
        <w:rPr>
          <w:sz w:val="24"/>
          <w:szCs w:val="24"/>
        </w:rPr>
        <w:t xml:space="preserve"> 2009)</w:t>
      </w:r>
      <w:r w:rsidR="007E1DC1" w:rsidRPr="00DC5E43">
        <w:rPr>
          <w:sz w:val="24"/>
          <w:szCs w:val="24"/>
        </w:rPr>
        <w:t xml:space="preserve">. While </w:t>
      </w:r>
      <w:r w:rsidR="007E1DC1" w:rsidRPr="00DC5E43">
        <w:rPr>
          <w:sz w:val="24"/>
          <w:szCs w:val="24"/>
        </w:rPr>
        <w:lastRenderedPageBreak/>
        <w:t>emerging market mechanisms began to contribute to housing inequality, socialist institutions such as th</w:t>
      </w:r>
      <w:r w:rsidR="00AA0192" w:rsidRPr="00DC5E43">
        <w:rPr>
          <w:sz w:val="24"/>
          <w:szCs w:val="24"/>
        </w:rPr>
        <w:t>e household registration</w:t>
      </w:r>
      <w:r w:rsidR="007E1DC1" w:rsidRPr="00DC5E43">
        <w:rPr>
          <w:sz w:val="24"/>
          <w:szCs w:val="24"/>
        </w:rPr>
        <w:t xml:space="preserve"> system continued to be significant </w:t>
      </w:r>
      <w:r w:rsidR="00795890" w:rsidRPr="00DC5E43">
        <w:rPr>
          <w:sz w:val="24"/>
          <w:szCs w:val="24"/>
        </w:rPr>
        <w:t xml:space="preserve">even </w:t>
      </w:r>
      <w:r w:rsidR="007E1DC1" w:rsidRPr="00DC5E43">
        <w:rPr>
          <w:sz w:val="24"/>
          <w:szCs w:val="24"/>
        </w:rPr>
        <w:t>in the late 1990s, although there is evidence of the declining importance of other institutional factors such as political status.</w:t>
      </w:r>
    </w:p>
    <w:p w14:paraId="73ACDD34" w14:textId="77777777" w:rsidR="001716E4" w:rsidRPr="00DC5E43" w:rsidRDefault="001716E4" w:rsidP="00DC5E43">
      <w:pPr>
        <w:spacing w:line="480" w:lineRule="auto"/>
        <w:jc w:val="left"/>
        <w:rPr>
          <w:sz w:val="24"/>
          <w:szCs w:val="24"/>
        </w:rPr>
      </w:pPr>
    </w:p>
    <w:p w14:paraId="6AE656A4" w14:textId="210F8004" w:rsidR="007B67FF" w:rsidRPr="00DC5E43" w:rsidRDefault="00795890" w:rsidP="00DC5E43">
      <w:pPr>
        <w:spacing w:line="480" w:lineRule="auto"/>
        <w:jc w:val="left"/>
        <w:rPr>
          <w:sz w:val="24"/>
          <w:szCs w:val="24"/>
        </w:rPr>
      </w:pPr>
      <w:r w:rsidRPr="00DC5E43">
        <w:rPr>
          <w:sz w:val="24"/>
          <w:szCs w:val="24"/>
        </w:rPr>
        <w:t>As housing markets mature</w:t>
      </w:r>
      <w:r w:rsidR="00006A80" w:rsidRPr="00DC5E43">
        <w:rPr>
          <w:sz w:val="24"/>
          <w:szCs w:val="24"/>
        </w:rPr>
        <w:t xml:space="preserve">, </w:t>
      </w:r>
      <w:r w:rsidR="000C124B" w:rsidRPr="00DC5E43">
        <w:rPr>
          <w:sz w:val="24"/>
          <w:szCs w:val="24"/>
        </w:rPr>
        <w:t>market forces such as income and wealth are becoming increasingly more important,</w:t>
      </w:r>
      <w:r w:rsidR="00006A80" w:rsidRPr="00DC5E43">
        <w:rPr>
          <w:sz w:val="24"/>
          <w:szCs w:val="24"/>
        </w:rPr>
        <w:t xml:space="preserve"> </w:t>
      </w:r>
      <w:r w:rsidR="000C124B" w:rsidRPr="00DC5E43">
        <w:rPr>
          <w:sz w:val="24"/>
          <w:szCs w:val="24"/>
        </w:rPr>
        <w:t>with the rich consuming larger and better housing, owning more homes, and living in better neig</w:t>
      </w:r>
      <w:r w:rsidR="00452629">
        <w:rPr>
          <w:sz w:val="24"/>
          <w:szCs w:val="24"/>
        </w:rPr>
        <w:t>hborhoods than the poor (Giroir</w:t>
      </w:r>
      <w:r w:rsidR="000C124B" w:rsidRPr="00DC5E43">
        <w:rPr>
          <w:sz w:val="24"/>
          <w:szCs w:val="24"/>
        </w:rPr>
        <w:t xml:space="preserve"> 2006; Huang and </w:t>
      </w:r>
      <w:r w:rsidR="00452629">
        <w:rPr>
          <w:sz w:val="24"/>
          <w:szCs w:val="24"/>
        </w:rPr>
        <w:t>Clark 2002; Huang</w:t>
      </w:r>
      <w:r w:rsidR="006468D5">
        <w:rPr>
          <w:sz w:val="24"/>
          <w:szCs w:val="24"/>
        </w:rPr>
        <w:t xml:space="preserve"> 2005</w:t>
      </w:r>
      <w:r w:rsidR="00DC5E43" w:rsidRPr="00DC5E43">
        <w:rPr>
          <w:sz w:val="24"/>
          <w:szCs w:val="24"/>
        </w:rPr>
        <w:t xml:space="preserve"> 2006)</w:t>
      </w:r>
      <w:r w:rsidR="000C124B" w:rsidRPr="00DC5E43">
        <w:rPr>
          <w:sz w:val="24"/>
          <w:szCs w:val="24"/>
        </w:rPr>
        <w:t>. In contrast, low-income urban households and rural-urban migrants cannot even afford to rent a small apartment and have to live in illegal housing in mig</w:t>
      </w:r>
      <w:r w:rsidR="00452629">
        <w:rPr>
          <w:sz w:val="24"/>
          <w:szCs w:val="24"/>
        </w:rPr>
        <w:t>rant enclaves and basements (Wu 2004; Huang and Yi</w:t>
      </w:r>
      <w:r w:rsidR="000C124B" w:rsidRPr="00DC5E43">
        <w:rPr>
          <w:sz w:val="24"/>
          <w:szCs w:val="24"/>
        </w:rPr>
        <w:t xml:space="preserve"> 2014).   </w:t>
      </w:r>
    </w:p>
    <w:p w14:paraId="6C562824" w14:textId="77777777" w:rsidR="001716E4" w:rsidRPr="00DC5E43" w:rsidRDefault="001716E4" w:rsidP="00DC5E43">
      <w:pPr>
        <w:spacing w:line="480" w:lineRule="auto"/>
        <w:jc w:val="left"/>
        <w:rPr>
          <w:sz w:val="24"/>
          <w:szCs w:val="24"/>
        </w:rPr>
      </w:pPr>
    </w:p>
    <w:p w14:paraId="5302E08A" w14:textId="27CC0299" w:rsidR="009F4531" w:rsidRPr="00DC5E43" w:rsidRDefault="009F4531" w:rsidP="00DC5E43">
      <w:pPr>
        <w:spacing w:line="480" w:lineRule="auto"/>
        <w:jc w:val="left"/>
        <w:rPr>
          <w:sz w:val="24"/>
          <w:szCs w:val="24"/>
        </w:rPr>
      </w:pPr>
      <w:r w:rsidRPr="00DC5E43">
        <w:rPr>
          <w:sz w:val="24"/>
          <w:szCs w:val="24"/>
        </w:rPr>
        <w:t xml:space="preserve">The concept of </w:t>
      </w:r>
      <w:r w:rsidR="00DC5E43">
        <w:rPr>
          <w:sz w:val="24"/>
          <w:szCs w:val="24"/>
        </w:rPr>
        <w:t>“</w:t>
      </w:r>
      <w:r w:rsidRPr="00DC5E43">
        <w:rPr>
          <w:sz w:val="24"/>
          <w:szCs w:val="24"/>
        </w:rPr>
        <w:t>housing class</w:t>
      </w:r>
      <w:r w:rsidR="00DC5E43">
        <w:rPr>
          <w:sz w:val="24"/>
          <w:szCs w:val="24"/>
        </w:rPr>
        <w:t>”</w:t>
      </w:r>
      <w:r w:rsidRPr="00DC5E43">
        <w:rPr>
          <w:sz w:val="24"/>
          <w:szCs w:val="24"/>
        </w:rPr>
        <w:t xml:space="preserve"> </w:t>
      </w:r>
      <w:r w:rsidR="00D86C42" w:rsidRPr="00DC5E43">
        <w:rPr>
          <w:sz w:val="24"/>
          <w:szCs w:val="24"/>
        </w:rPr>
        <w:t xml:space="preserve">or stratification manifested in the realm of housing by Rex and Moore </w:t>
      </w:r>
      <w:r w:rsidR="009B6C87">
        <w:rPr>
          <w:sz w:val="24"/>
          <w:szCs w:val="24"/>
        </w:rPr>
        <w:t>(1967)</w:t>
      </w:r>
      <w:r w:rsidR="00D86C42" w:rsidRPr="00DC5E43">
        <w:rPr>
          <w:sz w:val="24"/>
          <w:szCs w:val="24"/>
        </w:rPr>
        <w:t xml:space="preserve"> has special relevance in China, </w:t>
      </w:r>
      <w:r w:rsidRPr="00DC5E43">
        <w:rPr>
          <w:sz w:val="24"/>
          <w:szCs w:val="24"/>
        </w:rPr>
        <w:t>where the labor market is</w:t>
      </w:r>
      <w:r w:rsidR="00D86C42" w:rsidRPr="00DC5E43">
        <w:rPr>
          <w:sz w:val="24"/>
          <w:szCs w:val="24"/>
        </w:rPr>
        <w:t xml:space="preserve"> still</w:t>
      </w:r>
      <w:r w:rsidRPr="00DC5E43">
        <w:rPr>
          <w:sz w:val="24"/>
          <w:szCs w:val="24"/>
        </w:rPr>
        <w:t xml:space="preserve"> </w:t>
      </w:r>
      <w:r w:rsidR="003D1BF0" w:rsidRPr="00DC5E43">
        <w:rPr>
          <w:sz w:val="24"/>
          <w:szCs w:val="24"/>
        </w:rPr>
        <w:t>underd</w:t>
      </w:r>
      <w:r w:rsidR="003F55F5" w:rsidRPr="00DC5E43">
        <w:rPr>
          <w:sz w:val="24"/>
          <w:szCs w:val="24"/>
        </w:rPr>
        <w:t>e</w:t>
      </w:r>
      <w:r w:rsidR="003D1BF0" w:rsidRPr="00DC5E43">
        <w:rPr>
          <w:sz w:val="24"/>
          <w:szCs w:val="24"/>
        </w:rPr>
        <w:t>veloped</w:t>
      </w:r>
      <w:r w:rsidR="00DC5E43">
        <w:rPr>
          <w:sz w:val="24"/>
          <w:szCs w:val="24"/>
        </w:rPr>
        <w:t xml:space="preserve"> or distorted</w:t>
      </w:r>
      <w:r w:rsidRPr="00DC5E43">
        <w:rPr>
          <w:sz w:val="24"/>
          <w:szCs w:val="24"/>
        </w:rPr>
        <w:t xml:space="preserve">. There is an emerging body of research on housing stratification in Chinese cities. </w:t>
      </w:r>
      <w:r w:rsidR="00D86C42" w:rsidRPr="00DC5E43">
        <w:rPr>
          <w:sz w:val="24"/>
          <w:szCs w:val="24"/>
        </w:rPr>
        <w:t xml:space="preserve">Most studies examine </w:t>
      </w:r>
      <w:r w:rsidRPr="00DC5E43">
        <w:rPr>
          <w:sz w:val="24"/>
          <w:szCs w:val="24"/>
        </w:rPr>
        <w:t xml:space="preserve">housing consumption for different social strata (e.g. </w:t>
      </w:r>
      <w:r w:rsidR="009B6C87">
        <w:rPr>
          <w:noProof/>
          <w:sz w:val="24"/>
          <w:szCs w:val="24"/>
        </w:rPr>
        <w:t>Bian and</w:t>
      </w:r>
      <w:r w:rsidR="00452629">
        <w:rPr>
          <w:noProof/>
          <w:sz w:val="24"/>
          <w:szCs w:val="24"/>
        </w:rPr>
        <w:t xml:space="preserve"> Liu 2005; Liu and Dai</w:t>
      </w:r>
      <w:r w:rsidR="009B6C87">
        <w:rPr>
          <w:noProof/>
          <w:sz w:val="24"/>
          <w:szCs w:val="24"/>
        </w:rPr>
        <w:t xml:space="preserve"> 2005;</w:t>
      </w:r>
      <w:r w:rsidR="00452629">
        <w:rPr>
          <w:noProof/>
          <w:sz w:val="24"/>
          <w:szCs w:val="24"/>
        </w:rPr>
        <w:t xml:space="preserve"> Liu and Hu</w:t>
      </w:r>
      <w:r w:rsidR="009B6C87" w:rsidRPr="00DC5E43">
        <w:rPr>
          <w:noProof/>
          <w:sz w:val="24"/>
          <w:szCs w:val="24"/>
        </w:rPr>
        <w:t xml:space="preserve"> 2010</w:t>
      </w:r>
      <w:r w:rsidR="009B6C87">
        <w:rPr>
          <w:sz w:val="24"/>
          <w:szCs w:val="24"/>
        </w:rPr>
        <w:t>).</w:t>
      </w:r>
      <w:r w:rsidRPr="00DC5E43">
        <w:rPr>
          <w:sz w:val="24"/>
          <w:szCs w:val="24"/>
        </w:rPr>
        <w:t xml:space="preserve"> But housing differentiation is also studied as a way to define social strata</w:t>
      </w:r>
      <w:r w:rsidR="009B6C87">
        <w:rPr>
          <w:sz w:val="24"/>
          <w:szCs w:val="24"/>
        </w:rPr>
        <w:t xml:space="preserve">. </w:t>
      </w:r>
      <w:r w:rsidRPr="00DC5E43">
        <w:rPr>
          <w:sz w:val="24"/>
          <w:szCs w:val="24"/>
        </w:rPr>
        <w:t xml:space="preserve">For example, Li </w:t>
      </w:r>
      <w:r w:rsidR="009B6C87" w:rsidRPr="009B6C87">
        <w:rPr>
          <w:sz w:val="24"/>
          <w:szCs w:val="24"/>
        </w:rPr>
        <w:t>(2009)</w:t>
      </w:r>
      <w:r w:rsidRPr="00DC5E43">
        <w:rPr>
          <w:sz w:val="24"/>
          <w:szCs w:val="24"/>
        </w:rPr>
        <w:t xml:space="preserve"> divided urban households into six different strata based on the types of housing they live in</w:t>
      </w:r>
      <w:r w:rsidR="003F55F5" w:rsidRPr="00DC5E43">
        <w:rPr>
          <w:sz w:val="24"/>
          <w:szCs w:val="24"/>
        </w:rPr>
        <w:t>;</w:t>
      </w:r>
      <w:r w:rsidRPr="00DC5E43">
        <w:rPr>
          <w:sz w:val="24"/>
          <w:szCs w:val="24"/>
        </w:rPr>
        <w:t xml:space="preserve"> Zhang </w:t>
      </w:r>
      <w:r w:rsidR="009B6C87">
        <w:rPr>
          <w:sz w:val="24"/>
          <w:szCs w:val="24"/>
        </w:rPr>
        <w:t>(</w:t>
      </w:r>
      <w:r w:rsidR="009B6C87" w:rsidRPr="00DC5E43">
        <w:rPr>
          <w:noProof/>
          <w:sz w:val="24"/>
          <w:szCs w:val="24"/>
        </w:rPr>
        <w:t>2009</w:t>
      </w:r>
      <w:r w:rsidR="009B6C87">
        <w:rPr>
          <w:sz w:val="24"/>
          <w:szCs w:val="24"/>
        </w:rPr>
        <w:t>)</w:t>
      </w:r>
      <w:r w:rsidRPr="00DC5E43">
        <w:rPr>
          <w:sz w:val="24"/>
          <w:szCs w:val="24"/>
        </w:rPr>
        <w:t xml:space="preserve"> divided households into the strata of homeowners, housing borrowers, and renters, while Liu and Mao </w:t>
      </w:r>
      <w:r w:rsidR="009B6C87">
        <w:rPr>
          <w:sz w:val="24"/>
          <w:szCs w:val="24"/>
        </w:rPr>
        <w:t>(2012)</w:t>
      </w:r>
      <w:r w:rsidRPr="00DC5E43">
        <w:rPr>
          <w:sz w:val="24"/>
          <w:szCs w:val="24"/>
        </w:rPr>
        <w:t xml:space="preserve"> further divided homeowners into those with subsidized homeownership, market </w:t>
      </w:r>
      <w:r w:rsidRPr="00DC5E43">
        <w:rPr>
          <w:sz w:val="24"/>
          <w:szCs w:val="24"/>
        </w:rPr>
        <w:lastRenderedPageBreak/>
        <w:t xml:space="preserve">homeownership, inherited homeownership, and those with multiple homes. </w:t>
      </w:r>
      <w:r w:rsidR="003D1BF0" w:rsidRPr="00DC5E43">
        <w:rPr>
          <w:sz w:val="24"/>
          <w:szCs w:val="24"/>
        </w:rPr>
        <w:t>Liu and Hu (2010) analyzed the current</w:t>
      </w:r>
      <w:r w:rsidR="0034180C" w:rsidRPr="00DC5E43">
        <w:rPr>
          <w:sz w:val="24"/>
          <w:szCs w:val="24"/>
        </w:rPr>
        <w:t xml:space="preserve"> housing</w:t>
      </w:r>
      <w:r w:rsidR="003D1BF0" w:rsidRPr="00DC5E43">
        <w:rPr>
          <w:sz w:val="24"/>
          <w:szCs w:val="24"/>
        </w:rPr>
        <w:t xml:space="preserve"> stratification </w:t>
      </w:r>
      <w:r w:rsidR="0034180C" w:rsidRPr="00DC5E43">
        <w:rPr>
          <w:sz w:val="24"/>
          <w:szCs w:val="24"/>
        </w:rPr>
        <w:t>from</w:t>
      </w:r>
      <w:r w:rsidR="003D1BF0" w:rsidRPr="00DC5E43">
        <w:rPr>
          <w:sz w:val="24"/>
          <w:szCs w:val="24"/>
        </w:rPr>
        <w:t xml:space="preserve"> three dimensions: housing condition, property rights and housing location, and they find housing stratifications in these three dimensions exist among different social classes.</w:t>
      </w:r>
    </w:p>
    <w:p w14:paraId="306CFEC0" w14:textId="77777777" w:rsidR="009F4531" w:rsidRPr="00DC5E43" w:rsidRDefault="009F4531" w:rsidP="00DC5E43">
      <w:pPr>
        <w:spacing w:line="480" w:lineRule="auto"/>
        <w:jc w:val="left"/>
        <w:rPr>
          <w:sz w:val="24"/>
          <w:szCs w:val="24"/>
        </w:rPr>
      </w:pPr>
    </w:p>
    <w:p w14:paraId="2662891B" w14:textId="75D2A3A6" w:rsidR="009F4531" w:rsidRPr="00DC5E43" w:rsidRDefault="009F4531" w:rsidP="00DC5E43">
      <w:pPr>
        <w:spacing w:line="480" w:lineRule="auto"/>
        <w:jc w:val="left"/>
        <w:rPr>
          <w:sz w:val="24"/>
          <w:szCs w:val="24"/>
        </w:rPr>
      </w:pPr>
      <w:r w:rsidRPr="00DC5E43">
        <w:rPr>
          <w:sz w:val="24"/>
          <w:szCs w:val="24"/>
        </w:rPr>
        <w:t xml:space="preserve">As was evident from the discussion above, a major factor contributing to housing stratification in Chinese cities today is the persistence of work-unit based housing subsidies and the </w:t>
      </w:r>
      <w:r w:rsidR="00303DD0">
        <w:rPr>
          <w:i/>
          <w:sz w:val="24"/>
          <w:szCs w:val="24"/>
        </w:rPr>
        <w:t>hukou</w:t>
      </w:r>
      <w:r w:rsidRPr="00DC5E43">
        <w:rPr>
          <w:sz w:val="24"/>
          <w:szCs w:val="24"/>
        </w:rPr>
        <w:t xml:space="preserve"> system. </w:t>
      </w:r>
      <w:r w:rsidR="003F55F5" w:rsidRPr="00DC5E43">
        <w:rPr>
          <w:sz w:val="24"/>
          <w:szCs w:val="24"/>
        </w:rPr>
        <w:t xml:space="preserve">As </w:t>
      </w:r>
      <w:r w:rsidRPr="00DC5E43">
        <w:rPr>
          <w:sz w:val="24"/>
          <w:szCs w:val="24"/>
        </w:rPr>
        <w:t>resourceful work units continue to provide housing</w:t>
      </w:r>
      <w:r w:rsidR="003F55F5" w:rsidRPr="00DC5E43">
        <w:rPr>
          <w:sz w:val="24"/>
          <w:szCs w:val="24"/>
        </w:rPr>
        <w:t xml:space="preserve"> subsidies to their employees</w:t>
      </w:r>
      <w:r w:rsidRPr="00DC5E43">
        <w:rPr>
          <w:sz w:val="24"/>
          <w:szCs w:val="24"/>
        </w:rPr>
        <w:t xml:space="preserve">, employees of resourceful public work units continue to be privileged in accessing better housing and attaining homeownership </w:t>
      </w:r>
      <w:r w:rsidR="009B6C87">
        <w:rPr>
          <w:sz w:val="24"/>
          <w:szCs w:val="24"/>
        </w:rPr>
        <w:t>(</w:t>
      </w:r>
      <w:r w:rsidR="00452629">
        <w:rPr>
          <w:sz w:val="24"/>
          <w:szCs w:val="24"/>
        </w:rPr>
        <w:t>Li and Li 2006; Huang and Clark</w:t>
      </w:r>
      <w:r w:rsidR="009B6C87" w:rsidRPr="009B6C87">
        <w:rPr>
          <w:sz w:val="24"/>
          <w:szCs w:val="24"/>
        </w:rPr>
        <w:t xml:space="preserve"> 2002</w:t>
      </w:r>
      <w:r w:rsidR="009B6C87">
        <w:rPr>
          <w:sz w:val="24"/>
          <w:szCs w:val="24"/>
        </w:rPr>
        <w:t>)</w:t>
      </w:r>
      <w:r w:rsidRPr="00DC5E43">
        <w:rPr>
          <w:sz w:val="24"/>
          <w:szCs w:val="24"/>
        </w:rPr>
        <w:t>. Furthermore, within a given work unit those possessing redistributive powers were able to purchase better quality reform housing with greater discounts. Subsequent conferment of full property rights to these properties enables them to trade up on the housing ladder. Moreover, through inter-generational transfer, the politically privileged often help their children to purchase up-market housing in good neighborhoods</w:t>
      </w:r>
      <w:r w:rsidR="009B6C87">
        <w:rPr>
          <w:sz w:val="24"/>
          <w:szCs w:val="24"/>
        </w:rPr>
        <w:t xml:space="preserve"> (</w:t>
      </w:r>
      <w:r w:rsidR="00452629">
        <w:rPr>
          <w:sz w:val="24"/>
          <w:szCs w:val="24"/>
        </w:rPr>
        <w:t xml:space="preserve">Li </w:t>
      </w:r>
      <w:r w:rsidR="006468D5">
        <w:rPr>
          <w:sz w:val="24"/>
          <w:szCs w:val="24"/>
        </w:rPr>
        <w:t>and Yi 2007a; Huang and Yi 2011;</w:t>
      </w:r>
      <w:r w:rsidR="00452629">
        <w:rPr>
          <w:sz w:val="24"/>
          <w:szCs w:val="24"/>
        </w:rPr>
        <w:t xml:space="preserve"> Huang and Yi</w:t>
      </w:r>
      <w:r w:rsidR="009B6C87" w:rsidRPr="009B6C87">
        <w:rPr>
          <w:sz w:val="24"/>
          <w:szCs w:val="24"/>
        </w:rPr>
        <w:t xml:space="preserve"> 2010)</w:t>
      </w:r>
      <w:r w:rsidRPr="00DC5E43">
        <w:rPr>
          <w:sz w:val="24"/>
          <w:szCs w:val="24"/>
        </w:rPr>
        <w:t>, and hence enhance the latter’s life chances. Housing inequality therefore contributes significantly to unequal wealth accumulation not only for the present generation but also for the next one. Empirical evidence also reveals that the politically privileged are more likely to own multiple homes</w:t>
      </w:r>
      <w:r w:rsidR="009B6C87">
        <w:rPr>
          <w:sz w:val="24"/>
          <w:szCs w:val="24"/>
        </w:rPr>
        <w:t xml:space="preserve"> (</w:t>
      </w:r>
      <w:r w:rsidR="006468D5">
        <w:rPr>
          <w:sz w:val="24"/>
          <w:szCs w:val="24"/>
        </w:rPr>
        <w:t>Huang and Yi 2011</w:t>
      </w:r>
      <w:r w:rsidR="009B6C87" w:rsidRPr="009B6C87">
        <w:rPr>
          <w:sz w:val="24"/>
          <w:szCs w:val="24"/>
        </w:rPr>
        <w:t xml:space="preserve"> 2010)</w:t>
      </w:r>
      <w:r w:rsidRPr="00DC5E43">
        <w:rPr>
          <w:sz w:val="24"/>
          <w:szCs w:val="24"/>
        </w:rPr>
        <w:t>.</w:t>
      </w:r>
      <w:r w:rsidR="003F55F5" w:rsidRPr="00DC5E43">
        <w:rPr>
          <w:sz w:val="24"/>
          <w:szCs w:val="24"/>
        </w:rPr>
        <w:t xml:space="preserve"> </w:t>
      </w:r>
      <w:r w:rsidRPr="00DC5E43">
        <w:rPr>
          <w:sz w:val="24"/>
          <w:szCs w:val="24"/>
        </w:rPr>
        <w:t>Contrary to the market transition thesis of Victor Nee</w:t>
      </w:r>
      <w:r w:rsidR="009B6C87">
        <w:rPr>
          <w:sz w:val="24"/>
          <w:szCs w:val="24"/>
        </w:rPr>
        <w:t xml:space="preserve"> (1989)</w:t>
      </w:r>
      <w:r w:rsidRPr="00DC5E43">
        <w:rPr>
          <w:sz w:val="24"/>
          <w:szCs w:val="24"/>
        </w:rPr>
        <w:t xml:space="preserve">, which postulates that stratification in relation to access to political resources will decline </w:t>
      </w:r>
      <w:r w:rsidRPr="00DC5E43">
        <w:rPr>
          <w:sz w:val="24"/>
          <w:szCs w:val="24"/>
        </w:rPr>
        <w:lastRenderedPageBreak/>
        <w:t>with the maturation of the market, in China politically based housing stratification in conjunction with the system of state work units is further consolidated during the reform era</w:t>
      </w:r>
      <w:r w:rsidR="009B6C87">
        <w:rPr>
          <w:sz w:val="24"/>
          <w:szCs w:val="24"/>
        </w:rPr>
        <w:t xml:space="preserve"> (</w:t>
      </w:r>
      <w:r w:rsidR="009B6C87" w:rsidRPr="00DC5E43">
        <w:rPr>
          <w:noProof/>
          <w:sz w:val="24"/>
          <w:szCs w:val="24"/>
        </w:rPr>
        <w:t>Huang and Jiang 2009</w:t>
      </w:r>
      <w:r w:rsidR="009B6C87">
        <w:rPr>
          <w:sz w:val="24"/>
          <w:szCs w:val="24"/>
        </w:rPr>
        <w:t>)</w:t>
      </w:r>
      <w:r w:rsidRPr="00DC5E43">
        <w:rPr>
          <w:sz w:val="24"/>
          <w:szCs w:val="24"/>
        </w:rPr>
        <w:t xml:space="preserve">.  </w:t>
      </w:r>
    </w:p>
    <w:p w14:paraId="2D32A029" w14:textId="77777777" w:rsidR="009F4531" w:rsidRPr="00DC5E43" w:rsidRDefault="009F4531" w:rsidP="00DC5E43">
      <w:pPr>
        <w:spacing w:line="480" w:lineRule="auto"/>
        <w:jc w:val="left"/>
        <w:rPr>
          <w:sz w:val="24"/>
          <w:szCs w:val="24"/>
        </w:rPr>
      </w:pPr>
    </w:p>
    <w:p w14:paraId="6E926474" w14:textId="6A17A7FB" w:rsidR="009F4531" w:rsidRPr="00DC5E43" w:rsidRDefault="009F4531" w:rsidP="00DC5E43">
      <w:pPr>
        <w:spacing w:line="480" w:lineRule="auto"/>
        <w:jc w:val="left"/>
        <w:rPr>
          <w:sz w:val="24"/>
          <w:szCs w:val="24"/>
        </w:rPr>
      </w:pPr>
      <w:r w:rsidRPr="00DC5E43">
        <w:rPr>
          <w:sz w:val="24"/>
          <w:szCs w:val="24"/>
        </w:rPr>
        <w:t xml:space="preserve">The persistent </w:t>
      </w:r>
      <w:r w:rsidR="00303DD0">
        <w:rPr>
          <w:i/>
          <w:sz w:val="24"/>
          <w:szCs w:val="24"/>
        </w:rPr>
        <w:t>hukou</w:t>
      </w:r>
      <w:r w:rsidRPr="00DC5E43">
        <w:rPr>
          <w:sz w:val="24"/>
          <w:szCs w:val="24"/>
        </w:rPr>
        <w:t xml:space="preserve"> system is of even greater importance in housing strata delineation for migrants without the local </w:t>
      </w:r>
      <w:r w:rsidR="00303DD0">
        <w:rPr>
          <w:i/>
          <w:sz w:val="24"/>
          <w:szCs w:val="24"/>
        </w:rPr>
        <w:t>hukou</w:t>
      </w:r>
      <w:r w:rsidR="00962061">
        <w:rPr>
          <w:sz w:val="24"/>
          <w:szCs w:val="24"/>
        </w:rPr>
        <w:t xml:space="preserve">. </w:t>
      </w:r>
      <w:r w:rsidRPr="00DC5E43">
        <w:rPr>
          <w:sz w:val="24"/>
          <w:szCs w:val="24"/>
        </w:rPr>
        <w:t>They are largely e</w:t>
      </w:r>
      <w:r w:rsidR="003D1BF0" w:rsidRPr="00DC5E43">
        <w:rPr>
          <w:sz w:val="24"/>
          <w:szCs w:val="24"/>
        </w:rPr>
        <w:t>xcluded from subsidized housing</w:t>
      </w:r>
      <w:r w:rsidR="00DC5E43">
        <w:rPr>
          <w:sz w:val="24"/>
          <w:szCs w:val="24"/>
        </w:rPr>
        <w:t xml:space="preserve"> in Chinese cities</w:t>
      </w:r>
      <w:r w:rsidR="009B6C87">
        <w:rPr>
          <w:sz w:val="24"/>
          <w:szCs w:val="24"/>
        </w:rPr>
        <w:t xml:space="preserve"> (</w:t>
      </w:r>
      <w:r w:rsidR="006468D5">
        <w:rPr>
          <w:noProof/>
          <w:sz w:val="24"/>
          <w:szCs w:val="24"/>
        </w:rPr>
        <w:t>Huang</w:t>
      </w:r>
      <w:r w:rsidR="009B6C87" w:rsidRPr="00DC5E43">
        <w:rPr>
          <w:noProof/>
          <w:sz w:val="24"/>
          <w:szCs w:val="24"/>
        </w:rPr>
        <w:t xml:space="preserve"> 2012</w:t>
      </w:r>
      <w:r w:rsidR="009B6C87">
        <w:rPr>
          <w:sz w:val="24"/>
          <w:szCs w:val="24"/>
        </w:rPr>
        <w:t>)</w:t>
      </w:r>
      <w:r w:rsidR="00DC5E43">
        <w:rPr>
          <w:sz w:val="24"/>
          <w:szCs w:val="24"/>
        </w:rPr>
        <w:t>, such that they have to turn to informal housing</w:t>
      </w:r>
      <w:r w:rsidR="00962061">
        <w:rPr>
          <w:sz w:val="24"/>
          <w:szCs w:val="24"/>
        </w:rPr>
        <w:t xml:space="preserve">. </w:t>
      </w:r>
      <w:r w:rsidR="00DC5E43">
        <w:rPr>
          <w:sz w:val="24"/>
          <w:szCs w:val="24"/>
        </w:rPr>
        <w:t>Since</w:t>
      </w:r>
      <w:r w:rsidRPr="00DC5E43">
        <w:rPr>
          <w:sz w:val="24"/>
          <w:szCs w:val="24"/>
        </w:rPr>
        <w:t xml:space="preserve"> the early 1990s</w:t>
      </w:r>
      <w:r w:rsidR="0034180C" w:rsidRPr="00DC5E43">
        <w:rPr>
          <w:sz w:val="24"/>
          <w:szCs w:val="24"/>
        </w:rPr>
        <w:t>,</w:t>
      </w:r>
      <w:r w:rsidR="00977BF3">
        <w:rPr>
          <w:sz w:val="24"/>
          <w:szCs w:val="24"/>
        </w:rPr>
        <w:t xml:space="preserve"> </w:t>
      </w:r>
      <w:r w:rsidR="0034180C" w:rsidRPr="00DC5E43">
        <w:rPr>
          <w:sz w:val="24"/>
          <w:szCs w:val="24"/>
        </w:rPr>
        <w:t xml:space="preserve">many </w:t>
      </w:r>
      <w:r w:rsidR="003F55F5" w:rsidRPr="00DC5E43">
        <w:rPr>
          <w:sz w:val="24"/>
          <w:szCs w:val="24"/>
        </w:rPr>
        <w:t>formally</w:t>
      </w:r>
      <w:r w:rsidRPr="00DC5E43">
        <w:rPr>
          <w:sz w:val="24"/>
          <w:szCs w:val="24"/>
        </w:rPr>
        <w:t xml:space="preserve"> rural villages which are now engulfed by urban developments have been turned to migrant enclaves, know</w:t>
      </w:r>
      <w:r w:rsidR="003F55F5" w:rsidRPr="00DC5E43">
        <w:rPr>
          <w:sz w:val="24"/>
          <w:szCs w:val="24"/>
        </w:rPr>
        <w:t>n</w:t>
      </w:r>
      <w:r w:rsidRPr="00DC5E43">
        <w:rPr>
          <w:sz w:val="24"/>
          <w:szCs w:val="24"/>
        </w:rPr>
        <w:t xml:space="preserve"> as “urban villages”</w:t>
      </w:r>
      <w:r w:rsidR="004D1C64">
        <w:rPr>
          <w:sz w:val="24"/>
          <w:szCs w:val="24"/>
        </w:rPr>
        <w:t xml:space="preserve">, which usually have poor housing condition and lack basic </w:t>
      </w:r>
      <w:r w:rsidR="004D1C64" w:rsidRPr="00DC5E43">
        <w:rPr>
          <w:sz w:val="24"/>
          <w:szCs w:val="24"/>
        </w:rPr>
        <w:t>municipal services</w:t>
      </w:r>
      <w:r w:rsidR="009B6C87">
        <w:rPr>
          <w:sz w:val="24"/>
          <w:szCs w:val="24"/>
        </w:rPr>
        <w:t xml:space="preserve"> (</w:t>
      </w:r>
      <w:r w:rsidR="006468D5">
        <w:rPr>
          <w:sz w:val="24"/>
          <w:szCs w:val="24"/>
        </w:rPr>
        <w:t>Wu</w:t>
      </w:r>
      <w:r w:rsidR="00041D84">
        <w:rPr>
          <w:sz w:val="24"/>
          <w:szCs w:val="24"/>
        </w:rPr>
        <w:t xml:space="preserve"> 200</w:t>
      </w:r>
      <w:r w:rsidR="00041D84">
        <w:rPr>
          <w:rFonts w:hint="eastAsia"/>
          <w:sz w:val="24"/>
          <w:szCs w:val="24"/>
        </w:rPr>
        <w:t>2</w:t>
      </w:r>
      <w:r w:rsidR="006468D5">
        <w:rPr>
          <w:sz w:val="24"/>
          <w:szCs w:val="24"/>
        </w:rPr>
        <w:t>; Wu</w:t>
      </w:r>
      <w:r w:rsidR="00041D84">
        <w:rPr>
          <w:sz w:val="24"/>
          <w:szCs w:val="24"/>
        </w:rPr>
        <w:t xml:space="preserve"> 200</w:t>
      </w:r>
      <w:r w:rsidR="00041D84">
        <w:rPr>
          <w:rFonts w:hint="eastAsia"/>
          <w:sz w:val="24"/>
          <w:szCs w:val="24"/>
        </w:rPr>
        <w:t>4</w:t>
      </w:r>
      <w:r w:rsidR="006468D5">
        <w:rPr>
          <w:sz w:val="24"/>
          <w:szCs w:val="24"/>
        </w:rPr>
        <w:t>; Du and Li 2010; Wang et al. 2010; Wang 2005; Ma and Xiang</w:t>
      </w:r>
      <w:r w:rsidR="009B6C87" w:rsidRPr="009B6C87">
        <w:rPr>
          <w:sz w:val="24"/>
          <w:szCs w:val="24"/>
        </w:rPr>
        <w:t xml:space="preserve"> 1998</w:t>
      </w:r>
      <w:r w:rsidR="009B6C87">
        <w:rPr>
          <w:sz w:val="24"/>
          <w:szCs w:val="24"/>
        </w:rPr>
        <w:t>)</w:t>
      </w:r>
      <w:r w:rsidRPr="00DC5E43">
        <w:rPr>
          <w:sz w:val="24"/>
          <w:szCs w:val="24"/>
        </w:rPr>
        <w:t xml:space="preserve">. </w:t>
      </w:r>
      <w:r w:rsidR="004D1C64">
        <w:rPr>
          <w:sz w:val="24"/>
          <w:szCs w:val="24"/>
        </w:rPr>
        <w:t>In recent years,</w:t>
      </w:r>
      <w:r w:rsidRPr="00DC5E43">
        <w:rPr>
          <w:sz w:val="24"/>
          <w:szCs w:val="24"/>
        </w:rPr>
        <w:t xml:space="preserve"> an increasingly large number of migrants have infiltrated inner-city neighborhoods in both the pre-1949 city and former work-unit compounds as many former inhabitants have traded their substandard privatized public housing flats for much more spacious and better equipped ones in newly constructed gated communities in suburbs</w:t>
      </w:r>
      <w:r w:rsidR="006468D5">
        <w:rPr>
          <w:sz w:val="24"/>
          <w:szCs w:val="24"/>
        </w:rPr>
        <w:t xml:space="preserve"> (He</w:t>
      </w:r>
      <w:r w:rsidR="009B6C87">
        <w:rPr>
          <w:sz w:val="24"/>
          <w:szCs w:val="24"/>
        </w:rPr>
        <w:t xml:space="preserve"> 2013)</w:t>
      </w:r>
      <w:r w:rsidRPr="00DC5E43">
        <w:rPr>
          <w:sz w:val="24"/>
          <w:szCs w:val="24"/>
        </w:rPr>
        <w:t xml:space="preserve">. </w:t>
      </w:r>
      <w:r w:rsidR="004D1C64">
        <w:rPr>
          <w:sz w:val="24"/>
          <w:szCs w:val="24"/>
        </w:rPr>
        <w:t>Yet, migrants in these housing tend to be scattered across the city and kinship has been weakened.</w:t>
      </w:r>
    </w:p>
    <w:p w14:paraId="0124A291" w14:textId="77777777" w:rsidR="009F4531" w:rsidRPr="00DC5E43" w:rsidRDefault="009F4531" w:rsidP="00DC5E43">
      <w:pPr>
        <w:spacing w:line="480" w:lineRule="auto"/>
        <w:jc w:val="left"/>
        <w:rPr>
          <w:sz w:val="24"/>
          <w:szCs w:val="24"/>
        </w:rPr>
      </w:pPr>
    </w:p>
    <w:p w14:paraId="3205E66B" w14:textId="1FA17971" w:rsidR="009F4531" w:rsidRPr="00DC5E43" w:rsidRDefault="009F4531" w:rsidP="00DC5E43">
      <w:pPr>
        <w:spacing w:line="480" w:lineRule="auto"/>
        <w:jc w:val="left"/>
        <w:rPr>
          <w:sz w:val="24"/>
          <w:szCs w:val="24"/>
        </w:rPr>
      </w:pPr>
      <w:r w:rsidRPr="00DC5E43">
        <w:rPr>
          <w:sz w:val="24"/>
          <w:szCs w:val="24"/>
        </w:rPr>
        <w:t xml:space="preserve">On the other hand, with increasingly mature housing and labor market, the market mechanism has played an increasing role in shaping housing consumption and </w:t>
      </w:r>
      <w:r w:rsidR="00962061">
        <w:rPr>
          <w:sz w:val="24"/>
          <w:szCs w:val="24"/>
        </w:rPr>
        <w:t xml:space="preserve">housing stratification. </w:t>
      </w:r>
      <w:r w:rsidRPr="00DC5E43">
        <w:rPr>
          <w:sz w:val="24"/>
          <w:szCs w:val="24"/>
        </w:rPr>
        <w:t>With newly granted freedom of housing choice and residential mobility, households with financial means</w:t>
      </w:r>
      <w:r w:rsidR="003D1BF0" w:rsidRPr="00DC5E43">
        <w:rPr>
          <w:sz w:val="24"/>
          <w:szCs w:val="24"/>
        </w:rPr>
        <w:t xml:space="preserve"> </w:t>
      </w:r>
      <w:r w:rsidRPr="00DC5E43">
        <w:rPr>
          <w:sz w:val="24"/>
          <w:szCs w:val="24"/>
        </w:rPr>
        <w:t xml:space="preserve">are able to move up the housing ladder, </w:t>
      </w:r>
      <w:r w:rsidRPr="00DC5E43">
        <w:rPr>
          <w:sz w:val="24"/>
          <w:szCs w:val="24"/>
        </w:rPr>
        <w:lastRenderedPageBreak/>
        <w:t xml:space="preserve">socially and spatially. For China’s rapidly expanding middle class of professional and managerial workers and </w:t>
      </w:r>
      <w:r w:rsidRPr="00DC5E43">
        <w:rPr>
          <w:i/>
          <w:sz w:val="24"/>
          <w:szCs w:val="24"/>
        </w:rPr>
        <w:t>nouveaux riches</w:t>
      </w:r>
      <w:r w:rsidRPr="00DC5E43">
        <w:rPr>
          <w:sz w:val="24"/>
          <w:szCs w:val="24"/>
        </w:rPr>
        <w:t xml:space="preserve"> of entrepreneurs and politically connected individuals, ownership in the </w:t>
      </w:r>
      <w:r w:rsidR="00962061" w:rsidRPr="00DC5E43">
        <w:rPr>
          <w:sz w:val="24"/>
          <w:szCs w:val="24"/>
        </w:rPr>
        <w:t>commodity-housing</w:t>
      </w:r>
      <w:r w:rsidRPr="00DC5E43">
        <w:rPr>
          <w:sz w:val="24"/>
          <w:szCs w:val="24"/>
        </w:rPr>
        <w:t xml:space="preserve"> sector is now the norm</w:t>
      </w:r>
      <w:r w:rsidR="006468D5">
        <w:rPr>
          <w:sz w:val="24"/>
          <w:szCs w:val="24"/>
        </w:rPr>
        <w:t xml:space="preserve"> (Bian and Liu 2005; Giroir 2006; Zhang</w:t>
      </w:r>
      <w:r w:rsidR="0034180C" w:rsidRPr="00DC5E43">
        <w:rPr>
          <w:sz w:val="24"/>
          <w:szCs w:val="24"/>
        </w:rPr>
        <w:t xml:space="preserve"> 2010)</w:t>
      </w:r>
      <w:r w:rsidRPr="00DC5E43">
        <w:rPr>
          <w:sz w:val="24"/>
          <w:szCs w:val="24"/>
        </w:rPr>
        <w:t>. There is evidence that the newly formed homeowners class is becoming increasingly more vocal and willing to act collectively to protect its property rights and economic interests</w:t>
      </w:r>
      <w:r w:rsidR="009B6C87">
        <w:rPr>
          <w:sz w:val="24"/>
          <w:szCs w:val="24"/>
        </w:rPr>
        <w:t xml:space="preserve"> (</w:t>
      </w:r>
      <w:r w:rsidR="006468D5">
        <w:rPr>
          <w:sz w:val="24"/>
          <w:szCs w:val="24"/>
        </w:rPr>
        <w:t>Davis 2007; Davis and Lu 2003; Pow 2010; Tomba 2005; Read</w:t>
      </w:r>
      <w:r w:rsidR="009B6C87" w:rsidRPr="009B6C87">
        <w:rPr>
          <w:sz w:val="24"/>
          <w:szCs w:val="24"/>
        </w:rPr>
        <w:t xml:space="preserve"> 2008)</w:t>
      </w:r>
      <w:r w:rsidR="009B6C87">
        <w:rPr>
          <w:sz w:val="24"/>
          <w:szCs w:val="24"/>
        </w:rPr>
        <w:t xml:space="preserve">. </w:t>
      </w:r>
      <w:r w:rsidRPr="00DC5E43">
        <w:rPr>
          <w:sz w:val="24"/>
          <w:szCs w:val="24"/>
        </w:rPr>
        <w:t>There is also a strong desire among homeowners to distinguish themselves from others through housing consumption and lifestyle, including the quest for privacy and escape from state surveillance</w:t>
      </w:r>
      <w:r w:rsidR="009B6C87">
        <w:rPr>
          <w:sz w:val="24"/>
          <w:szCs w:val="24"/>
        </w:rPr>
        <w:t xml:space="preserve"> (</w:t>
      </w:r>
      <w:r w:rsidR="006468D5">
        <w:rPr>
          <w:sz w:val="24"/>
          <w:szCs w:val="24"/>
        </w:rPr>
        <w:t>Tomba 2004; Read 2008; Zhang 2010; Pow</w:t>
      </w:r>
      <w:r w:rsidR="009B6C87" w:rsidRPr="009B6C87">
        <w:rPr>
          <w:sz w:val="24"/>
          <w:szCs w:val="24"/>
        </w:rPr>
        <w:t xml:space="preserve"> 2009</w:t>
      </w:r>
      <w:r w:rsidR="009B6C87">
        <w:rPr>
          <w:sz w:val="24"/>
          <w:szCs w:val="24"/>
        </w:rPr>
        <w:t>).</w:t>
      </w:r>
      <w:r w:rsidRPr="00DC5E43">
        <w:rPr>
          <w:sz w:val="24"/>
          <w:szCs w:val="24"/>
        </w:rPr>
        <w:t xml:space="preserve">  </w:t>
      </w:r>
    </w:p>
    <w:p w14:paraId="42049BFF" w14:textId="77777777" w:rsidR="003D1BF0" w:rsidRPr="00DC5E43" w:rsidRDefault="003D1BF0" w:rsidP="00DC5E43">
      <w:pPr>
        <w:spacing w:line="480" w:lineRule="auto"/>
        <w:jc w:val="left"/>
        <w:rPr>
          <w:sz w:val="24"/>
          <w:szCs w:val="24"/>
        </w:rPr>
      </w:pPr>
    </w:p>
    <w:p w14:paraId="34D583D4" w14:textId="618026E5" w:rsidR="00003187" w:rsidRPr="00DC5E43" w:rsidRDefault="003F55F5" w:rsidP="00DC5E43">
      <w:pPr>
        <w:spacing w:line="480" w:lineRule="auto"/>
        <w:jc w:val="left"/>
        <w:rPr>
          <w:sz w:val="24"/>
          <w:szCs w:val="24"/>
        </w:rPr>
      </w:pPr>
      <w:r w:rsidRPr="00DC5E43">
        <w:rPr>
          <w:sz w:val="24"/>
          <w:szCs w:val="24"/>
        </w:rPr>
        <w:t>Based on</w:t>
      </w:r>
      <w:r w:rsidR="00003187" w:rsidRPr="00DC5E43">
        <w:rPr>
          <w:sz w:val="24"/>
          <w:szCs w:val="24"/>
        </w:rPr>
        <w:t xml:space="preserve"> the</w:t>
      </w:r>
      <w:r w:rsidRPr="00DC5E43">
        <w:rPr>
          <w:sz w:val="24"/>
          <w:szCs w:val="24"/>
        </w:rPr>
        <w:t xml:space="preserve"> a</w:t>
      </w:r>
      <w:r w:rsidR="00003187" w:rsidRPr="00DC5E43">
        <w:rPr>
          <w:sz w:val="24"/>
          <w:szCs w:val="24"/>
        </w:rPr>
        <w:t>bove review, we hypothesize that housing consumption in Chinese cities continues to be affect by not only market forces such as household income</w:t>
      </w:r>
      <w:r w:rsidR="00B2504E" w:rsidRPr="00DC5E43">
        <w:rPr>
          <w:sz w:val="24"/>
          <w:szCs w:val="24"/>
        </w:rPr>
        <w:t>, education</w:t>
      </w:r>
      <w:r w:rsidR="00003187" w:rsidRPr="00DC5E43">
        <w:rPr>
          <w:sz w:val="24"/>
          <w:szCs w:val="24"/>
        </w:rPr>
        <w:t xml:space="preserve"> and occupation, but also institutional forces such as work units and </w:t>
      </w:r>
      <w:r w:rsidR="00303DD0">
        <w:rPr>
          <w:i/>
          <w:sz w:val="24"/>
          <w:szCs w:val="24"/>
        </w:rPr>
        <w:t>hukou</w:t>
      </w:r>
      <w:r w:rsidR="00003187" w:rsidRPr="00DC5E43">
        <w:rPr>
          <w:sz w:val="24"/>
          <w:szCs w:val="24"/>
        </w:rPr>
        <w:t xml:space="preserve"> status (Hypothesis 1).</w:t>
      </w:r>
      <w:r w:rsidRPr="00DC5E43">
        <w:rPr>
          <w:sz w:val="24"/>
          <w:szCs w:val="24"/>
        </w:rPr>
        <w:t xml:space="preserve"> </w:t>
      </w:r>
      <w:r w:rsidR="00003187" w:rsidRPr="00DC5E43">
        <w:rPr>
          <w:sz w:val="24"/>
          <w:szCs w:val="24"/>
        </w:rPr>
        <w:t>With increasingly mature housing market, we hypothesize that people with higher income and better occupation are more like</w:t>
      </w:r>
      <w:r w:rsidR="004D1C64">
        <w:rPr>
          <w:sz w:val="24"/>
          <w:szCs w:val="24"/>
        </w:rPr>
        <w:t>ly</w:t>
      </w:r>
      <w:r w:rsidR="00003187" w:rsidRPr="00DC5E43">
        <w:rPr>
          <w:sz w:val="24"/>
          <w:szCs w:val="24"/>
        </w:rPr>
        <w:t xml:space="preserve"> to own flats, own multiple flats, and li</w:t>
      </w:r>
      <w:r w:rsidR="00962061">
        <w:rPr>
          <w:sz w:val="24"/>
          <w:szCs w:val="24"/>
        </w:rPr>
        <w:t xml:space="preserve">ve in larger and better flats. </w:t>
      </w:r>
      <w:r w:rsidR="00003187" w:rsidRPr="00DC5E43">
        <w:rPr>
          <w:sz w:val="24"/>
          <w:szCs w:val="24"/>
        </w:rPr>
        <w:t xml:space="preserve">At the same time, because of the persistence of work-unit based housing provision and </w:t>
      </w:r>
      <w:r w:rsidR="00303DD0" w:rsidRPr="00303DD0">
        <w:rPr>
          <w:i/>
          <w:sz w:val="24"/>
          <w:szCs w:val="24"/>
        </w:rPr>
        <w:t>hukou</w:t>
      </w:r>
      <w:r w:rsidR="00003187" w:rsidRPr="00DC5E43">
        <w:rPr>
          <w:sz w:val="24"/>
          <w:szCs w:val="24"/>
        </w:rPr>
        <w:t xml:space="preserve"> system, we hypothesize that those with urban local </w:t>
      </w:r>
      <w:r w:rsidR="00303DD0" w:rsidRPr="00303DD0">
        <w:rPr>
          <w:i/>
          <w:sz w:val="24"/>
          <w:szCs w:val="24"/>
        </w:rPr>
        <w:t>hukou</w:t>
      </w:r>
      <w:r w:rsidR="00003187" w:rsidRPr="00DC5E43">
        <w:rPr>
          <w:sz w:val="24"/>
          <w:szCs w:val="24"/>
        </w:rPr>
        <w:t xml:space="preserve"> and those working in large public work units are more likely to own and live in larger and better housing.</w:t>
      </w:r>
    </w:p>
    <w:p w14:paraId="617D5188" w14:textId="7E2F3DA5" w:rsidR="00315E8D" w:rsidRPr="00DC5E43" w:rsidRDefault="00003187" w:rsidP="00DC5E43">
      <w:pPr>
        <w:spacing w:line="480" w:lineRule="auto"/>
        <w:jc w:val="left"/>
        <w:rPr>
          <w:sz w:val="24"/>
          <w:szCs w:val="24"/>
        </w:rPr>
      </w:pPr>
      <w:r w:rsidRPr="00DC5E43">
        <w:rPr>
          <w:sz w:val="24"/>
          <w:szCs w:val="24"/>
        </w:rPr>
        <w:t xml:space="preserve"> </w:t>
      </w:r>
    </w:p>
    <w:p w14:paraId="04A12E54" w14:textId="77ED9F1E" w:rsidR="00481190" w:rsidRPr="00DC5E43" w:rsidRDefault="00003187" w:rsidP="00DC5E43">
      <w:pPr>
        <w:spacing w:line="480" w:lineRule="auto"/>
        <w:jc w:val="left"/>
        <w:rPr>
          <w:sz w:val="24"/>
          <w:szCs w:val="24"/>
        </w:rPr>
      </w:pPr>
      <w:r w:rsidRPr="00DC5E43">
        <w:rPr>
          <w:sz w:val="24"/>
          <w:szCs w:val="24"/>
        </w:rPr>
        <w:t xml:space="preserve">As housing consumption is closely related to housing stratification, we hypothesize </w:t>
      </w:r>
      <w:r w:rsidRPr="00DC5E43">
        <w:rPr>
          <w:sz w:val="24"/>
          <w:szCs w:val="24"/>
        </w:rPr>
        <w:lastRenderedPageBreak/>
        <w:t>that housing consumption significantly affect</w:t>
      </w:r>
      <w:r w:rsidR="00115195" w:rsidRPr="00DC5E43">
        <w:rPr>
          <w:sz w:val="24"/>
          <w:szCs w:val="24"/>
        </w:rPr>
        <w:t>s</w:t>
      </w:r>
      <w:r w:rsidRPr="00DC5E43">
        <w:rPr>
          <w:sz w:val="24"/>
          <w:szCs w:val="24"/>
        </w:rPr>
        <w:t xml:space="preserve"> people’s stratum self-identification.  In particular, we hypothesize that people who own homes and those who own multiple homes are more likely to identify themselves</w:t>
      </w:r>
      <w:r w:rsidR="00115195" w:rsidRPr="00DC5E43">
        <w:rPr>
          <w:sz w:val="24"/>
          <w:szCs w:val="24"/>
        </w:rPr>
        <w:t xml:space="preserve"> as</w:t>
      </w:r>
      <w:r w:rsidRPr="00DC5E43">
        <w:rPr>
          <w:sz w:val="24"/>
          <w:szCs w:val="24"/>
        </w:rPr>
        <w:t xml:space="preserve"> middle or upper strata (Hypothesis 2)</w:t>
      </w:r>
      <w:r w:rsidR="004743CC" w:rsidRPr="00DC5E43">
        <w:rPr>
          <w:sz w:val="24"/>
          <w:szCs w:val="24"/>
        </w:rPr>
        <w:t>.</w:t>
      </w:r>
      <w:r w:rsidR="00911D7F" w:rsidRPr="00DC5E43">
        <w:rPr>
          <w:sz w:val="24"/>
          <w:szCs w:val="24"/>
        </w:rPr>
        <w:t xml:space="preserve"> </w:t>
      </w:r>
    </w:p>
    <w:p w14:paraId="75DC1CBB" w14:textId="77777777" w:rsidR="00B07729" w:rsidRPr="00DC5E43" w:rsidRDefault="00B07729" w:rsidP="00DC5E43">
      <w:pPr>
        <w:spacing w:line="480" w:lineRule="auto"/>
        <w:jc w:val="left"/>
        <w:rPr>
          <w:b/>
          <w:sz w:val="24"/>
          <w:szCs w:val="24"/>
        </w:rPr>
      </w:pPr>
    </w:p>
    <w:p w14:paraId="48C15AED" w14:textId="3CD72359" w:rsidR="003C0516" w:rsidRPr="00DC5E43" w:rsidRDefault="003C0516" w:rsidP="00DC5E43">
      <w:pPr>
        <w:spacing w:line="480" w:lineRule="auto"/>
        <w:jc w:val="left"/>
        <w:rPr>
          <w:b/>
          <w:sz w:val="24"/>
          <w:szCs w:val="24"/>
        </w:rPr>
      </w:pPr>
      <w:r w:rsidRPr="00DC5E43">
        <w:rPr>
          <w:b/>
          <w:sz w:val="24"/>
          <w:szCs w:val="24"/>
        </w:rPr>
        <w:t>Empirical Analysis</w:t>
      </w:r>
    </w:p>
    <w:p w14:paraId="6A44DC26" w14:textId="3020981C" w:rsidR="00481190" w:rsidRPr="00DC5E43" w:rsidRDefault="004743CC" w:rsidP="00DC5E43">
      <w:pPr>
        <w:spacing w:line="480" w:lineRule="auto"/>
        <w:ind w:firstLine="420"/>
        <w:jc w:val="left"/>
        <w:rPr>
          <w:b/>
          <w:sz w:val="24"/>
          <w:szCs w:val="24"/>
        </w:rPr>
      </w:pPr>
      <w:r w:rsidRPr="00DC5E43">
        <w:rPr>
          <w:b/>
          <w:sz w:val="24"/>
          <w:szCs w:val="24"/>
        </w:rPr>
        <w:t>Data</w:t>
      </w:r>
      <w:r w:rsidR="00421AE5" w:rsidRPr="00DC5E43">
        <w:rPr>
          <w:b/>
          <w:sz w:val="24"/>
          <w:szCs w:val="24"/>
        </w:rPr>
        <w:t xml:space="preserve"> </w:t>
      </w:r>
    </w:p>
    <w:p w14:paraId="4AA15C76" w14:textId="2BA5A999" w:rsidR="00481190" w:rsidRPr="00DC5E43" w:rsidRDefault="00914CF5" w:rsidP="00DC5E43">
      <w:pPr>
        <w:spacing w:line="480" w:lineRule="auto"/>
        <w:jc w:val="left"/>
        <w:rPr>
          <w:sz w:val="24"/>
          <w:szCs w:val="24"/>
        </w:rPr>
      </w:pPr>
      <w:bookmarkStart w:id="30" w:name="OLE_LINK100"/>
      <w:bookmarkStart w:id="31" w:name="OLE_LINK101"/>
      <w:r w:rsidRPr="00DC5E43">
        <w:rPr>
          <w:sz w:val="24"/>
          <w:szCs w:val="24"/>
        </w:rPr>
        <w:t xml:space="preserve">This study </w:t>
      </w:r>
      <w:r w:rsidR="004743CC" w:rsidRPr="00DC5E43">
        <w:rPr>
          <w:sz w:val="24"/>
          <w:szCs w:val="24"/>
        </w:rPr>
        <w:t>utilizes</w:t>
      </w:r>
      <w:r w:rsidR="00082B16" w:rsidRPr="00DC5E43">
        <w:rPr>
          <w:sz w:val="24"/>
          <w:szCs w:val="24"/>
        </w:rPr>
        <w:t xml:space="preserve"> </w:t>
      </w:r>
      <w:r w:rsidR="004743CC" w:rsidRPr="00DC5E43">
        <w:rPr>
          <w:sz w:val="24"/>
          <w:szCs w:val="24"/>
        </w:rPr>
        <w:t>the</w:t>
      </w:r>
      <w:r w:rsidR="00082B16" w:rsidRPr="00DC5E43">
        <w:rPr>
          <w:sz w:val="24"/>
          <w:szCs w:val="24"/>
        </w:rPr>
        <w:t xml:space="preserve"> “Survey of the Expo 2010 and Social Quality in Shanghai</w:t>
      </w:r>
      <w:r w:rsidR="009C555A" w:rsidRPr="00DC5E43">
        <w:rPr>
          <w:sz w:val="24"/>
          <w:szCs w:val="24"/>
        </w:rPr>
        <w:t xml:space="preserve">”, which </w:t>
      </w:r>
      <w:r w:rsidR="004743CC" w:rsidRPr="00DC5E43">
        <w:rPr>
          <w:sz w:val="24"/>
          <w:szCs w:val="24"/>
        </w:rPr>
        <w:t>was</w:t>
      </w:r>
      <w:r w:rsidR="009C555A" w:rsidRPr="00DC5E43">
        <w:rPr>
          <w:sz w:val="24"/>
          <w:szCs w:val="24"/>
        </w:rPr>
        <w:t xml:space="preserve"> conducted by </w:t>
      </w:r>
      <w:r w:rsidR="00DF063D" w:rsidRPr="00DC5E43">
        <w:rPr>
          <w:sz w:val="24"/>
          <w:szCs w:val="24"/>
        </w:rPr>
        <w:t xml:space="preserve">the </w:t>
      </w:r>
      <w:r w:rsidR="009C555A" w:rsidRPr="00DC5E43">
        <w:rPr>
          <w:sz w:val="24"/>
          <w:szCs w:val="24"/>
        </w:rPr>
        <w:t>Institute of Social Science Survey, Shanghai University</w:t>
      </w:r>
      <w:r w:rsidRPr="00DC5E43">
        <w:rPr>
          <w:sz w:val="24"/>
          <w:szCs w:val="24"/>
        </w:rPr>
        <w:t xml:space="preserve">. </w:t>
      </w:r>
      <w:r w:rsidR="004743CC" w:rsidRPr="00DC5E43">
        <w:rPr>
          <w:sz w:val="24"/>
          <w:szCs w:val="24"/>
        </w:rPr>
        <w:t xml:space="preserve">Adopting PPS sampling method, this survey was conducted </w:t>
      </w:r>
      <w:r w:rsidR="009C555A" w:rsidRPr="00DC5E43">
        <w:rPr>
          <w:sz w:val="24"/>
          <w:szCs w:val="24"/>
        </w:rPr>
        <w:t>from</w:t>
      </w:r>
      <w:r w:rsidRPr="00DC5E43">
        <w:rPr>
          <w:sz w:val="24"/>
          <w:szCs w:val="24"/>
        </w:rPr>
        <w:t xml:space="preserve"> June to July of 2010.</w:t>
      </w:r>
      <w:r w:rsidR="004D1C64">
        <w:rPr>
          <w:sz w:val="24"/>
          <w:szCs w:val="24"/>
        </w:rPr>
        <w:t xml:space="preserve"> The specific sampling steps include</w:t>
      </w:r>
      <w:r w:rsidRPr="00DC5E43">
        <w:rPr>
          <w:sz w:val="24"/>
          <w:szCs w:val="24"/>
        </w:rPr>
        <w:t xml:space="preserve">: </w:t>
      </w:r>
      <w:r w:rsidR="004743CC" w:rsidRPr="00DC5E43">
        <w:rPr>
          <w:sz w:val="24"/>
          <w:szCs w:val="24"/>
        </w:rPr>
        <w:t xml:space="preserve">First, </w:t>
      </w:r>
      <w:r w:rsidRPr="00DC5E43">
        <w:rPr>
          <w:sz w:val="24"/>
          <w:szCs w:val="24"/>
        </w:rPr>
        <w:t>43 neighborhood committees</w:t>
      </w:r>
      <w:r w:rsidR="004743CC" w:rsidRPr="00DC5E43">
        <w:rPr>
          <w:sz w:val="24"/>
          <w:szCs w:val="24"/>
        </w:rPr>
        <w:t xml:space="preserve"> were selected</w:t>
      </w:r>
      <w:r w:rsidRPr="00DC5E43">
        <w:rPr>
          <w:sz w:val="24"/>
          <w:szCs w:val="24"/>
        </w:rPr>
        <w:t xml:space="preserve"> from 12 districts of Shanghai with </w:t>
      </w:r>
      <w:r w:rsidR="004743CC" w:rsidRPr="00DC5E43">
        <w:rPr>
          <w:sz w:val="24"/>
          <w:szCs w:val="24"/>
        </w:rPr>
        <w:t xml:space="preserve">the </w:t>
      </w:r>
      <w:r w:rsidRPr="00DC5E43">
        <w:rPr>
          <w:sz w:val="24"/>
          <w:szCs w:val="24"/>
        </w:rPr>
        <w:t xml:space="preserve">PPS method; </w:t>
      </w:r>
      <w:r w:rsidR="004743CC" w:rsidRPr="00DC5E43">
        <w:rPr>
          <w:sz w:val="24"/>
          <w:szCs w:val="24"/>
        </w:rPr>
        <w:t>second</w:t>
      </w:r>
      <w:r w:rsidR="004D1C64">
        <w:rPr>
          <w:sz w:val="24"/>
          <w:szCs w:val="24"/>
        </w:rPr>
        <w:t>,</w:t>
      </w:r>
      <w:r w:rsidR="004743CC" w:rsidRPr="00DC5E43">
        <w:rPr>
          <w:sz w:val="24"/>
          <w:szCs w:val="24"/>
        </w:rPr>
        <w:t xml:space="preserve"> </w:t>
      </w:r>
      <w:r w:rsidRPr="00DC5E43">
        <w:rPr>
          <w:sz w:val="24"/>
          <w:szCs w:val="24"/>
        </w:rPr>
        <w:t xml:space="preserve">30 households </w:t>
      </w:r>
      <w:r w:rsidR="004743CC" w:rsidRPr="00DC5E43">
        <w:rPr>
          <w:sz w:val="24"/>
          <w:szCs w:val="24"/>
        </w:rPr>
        <w:t xml:space="preserve">were selected </w:t>
      </w:r>
      <w:r w:rsidRPr="00DC5E43">
        <w:rPr>
          <w:sz w:val="24"/>
          <w:szCs w:val="24"/>
        </w:rPr>
        <w:t>from every selected neighborhood committee acco</w:t>
      </w:r>
      <w:r w:rsidR="004743CC" w:rsidRPr="00DC5E43">
        <w:rPr>
          <w:sz w:val="24"/>
          <w:szCs w:val="24"/>
        </w:rPr>
        <w:t>rding to simple random sampling</w:t>
      </w:r>
      <w:r w:rsidRPr="00DC5E43">
        <w:rPr>
          <w:sz w:val="24"/>
          <w:szCs w:val="24"/>
        </w:rPr>
        <w:t xml:space="preserve">; </w:t>
      </w:r>
      <w:r w:rsidR="004743CC" w:rsidRPr="00DC5E43">
        <w:rPr>
          <w:sz w:val="24"/>
          <w:szCs w:val="24"/>
        </w:rPr>
        <w:t xml:space="preserve">then </w:t>
      </w:r>
      <w:r w:rsidR="009C555A" w:rsidRPr="00DC5E43">
        <w:rPr>
          <w:sz w:val="24"/>
          <w:szCs w:val="24"/>
        </w:rPr>
        <w:t>appropriate respondents</w:t>
      </w:r>
      <w:r w:rsidRPr="00DC5E43">
        <w:rPr>
          <w:sz w:val="24"/>
          <w:szCs w:val="24"/>
        </w:rPr>
        <w:t xml:space="preserve"> from the selected households </w:t>
      </w:r>
      <w:r w:rsidR="004743CC" w:rsidRPr="00DC5E43">
        <w:rPr>
          <w:sz w:val="24"/>
          <w:szCs w:val="24"/>
        </w:rPr>
        <w:t xml:space="preserve">were chosen </w:t>
      </w:r>
      <w:r w:rsidRPr="00DC5E43">
        <w:rPr>
          <w:sz w:val="24"/>
          <w:szCs w:val="24"/>
        </w:rPr>
        <w:t>according to their birthdays (those whos</w:t>
      </w:r>
      <w:r w:rsidR="009C555A" w:rsidRPr="00DC5E43">
        <w:rPr>
          <w:sz w:val="24"/>
          <w:szCs w:val="24"/>
        </w:rPr>
        <w:t xml:space="preserve">e birthday are </w:t>
      </w:r>
      <w:r w:rsidR="004743CC" w:rsidRPr="00DC5E43">
        <w:rPr>
          <w:sz w:val="24"/>
          <w:szCs w:val="24"/>
        </w:rPr>
        <w:t xml:space="preserve">the </w:t>
      </w:r>
      <w:r w:rsidR="009C555A" w:rsidRPr="00DC5E43">
        <w:rPr>
          <w:sz w:val="24"/>
          <w:szCs w:val="24"/>
        </w:rPr>
        <w:t xml:space="preserve">closest to July </w:t>
      </w:r>
      <w:r w:rsidRPr="00DC5E43">
        <w:rPr>
          <w:sz w:val="24"/>
          <w:szCs w:val="24"/>
        </w:rPr>
        <w:t>1</w:t>
      </w:r>
      <w:r w:rsidR="009C555A" w:rsidRPr="00DC5E43">
        <w:rPr>
          <w:sz w:val="24"/>
          <w:szCs w:val="24"/>
          <w:vertAlign w:val="superscript"/>
        </w:rPr>
        <w:t>st</w:t>
      </w:r>
      <w:r w:rsidRPr="00DC5E43">
        <w:rPr>
          <w:sz w:val="24"/>
          <w:szCs w:val="24"/>
        </w:rPr>
        <w:t xml:space="preserve">). </w:t>
      </w:r>
      <w:bookmarkStart w:id="32" w:name="OLE_LINK102"/>
      <w:bookmarkStart w:id="33" w:name="OLE_LINK103"/>
      <w:r w:rsidRPr="00DC5E43">
        <w:rPr>
          <w:sz w:val="24"/>
          <w:szCs w:val="24"/>
        </w:rPr>
        <w:t>Finally, 1</w:t>
      </w:r>
      <w:r w:rsidR="004D1C64">
        <w:rPr>
          <w:sz w:val="24"/>
          <w:szCs w:val="24"/>
        </w:rPr>
        <w:t>,</w:t>
      </w:r>
      <w:r w:rsidRPr="00DC5E43">
        <w:rPr>
          <w:sz w:val="24"/>
          <w:szCs w:val="24"/>
        </w:rPr>
        <w:t>203 Shanghai residents (ages range from 18 to 69) who have non-agricultural work experiences were surveyed.</w:t>
      </w:r>
    </w:p>
    <w:p w14:paraId="6EC6BC54" w14:textId="77777777" w:rsidR="004743CC" w:rsidRPr="00DC5E43" w:rsidRDefault="004743CC" w:rsidP="00DC5E43">
      <w:pPr>
        <w:spacing w:line="480" w:lineRule="auto"/>
        <w:jc w:val="left"/>
        <w:rPr>
          <w:sz w:val="24"/>
          <w:szCs w:val="24"/>
        </w:rPr>
      </w:pPr>
    </w:p>
    <w:bookmarkEnd w:id="30"/>
    <w:bookmarkEnd w:id="31"/>
    <w:bookmarkEnd w:id="32"/>
    <w:bookmarkEnd w:id="33"/>
    <w:p w14:paraId="3DEE0FF9" w14:textId="098BEEDC" w:rsidR="00914CF5" w:rsidRPr="00DC5E43" w:rsidRDefault="00384163" w:rsidP="00DC5E43">
      <w:pPr>
        <w:spacing w:line="480" w:lineRule="auto"/>
        <w:jc w:val="left"/>
        <w:rPr>
          <w:sz w:val="24"/>
          <w:szCs w:val="24"/>
        </w:rPr>
      </w:pPr>
      <w:r w:rsidRPr="00DC5E43">
        <w:rPr>
          <w:sz w:val="24"/>
          <w:szCs w:val="24"/>
        </w:rPr>
        <w:t xml:space="preserve">The </w:t>
      </w:r>
      <w:r w:rsidR="004743CC" w:rsidRPr="00DC5E43">
        <w:rPr>
          <w:sz w:val="24"/>
          <w:szCs w:val="24"/>
        </w:rPr>
        <w:t xml:space="preserve">main </w:t>
      </w:r>
      <w:r w:rsidRPr="00DC5E43">
        <w:rPr>
          <w:sz w:val="24"/>
          <w:szCs w:val="24"/>
        </w:rPr>
        <w:t xml:space="preserve">question </w:t>
      </w:r>
      <w:r w:rsidR="004743CC" w:rsidRPr="00DC5E43">
        <w:rPr>
          <w:sz w:val="24"/>
          <w:szCs w:val="24"/>
        </w:rPr>
        <w:t xml:space="preserve">on stratum identification </w:t>
      </w:r>
      <w:r w:rsidRPr="00DC5E43">
        <w:rPr>
          <w:sz w:val="24"/>
          <w:szCs w:val="24"/>
        </w:rPr>
        <w:t>is “which s</w:t>
      </w:r>
      <w:r w:rsidR="00B44B10" w:rsidRPr="00DC5E43">
        <w:rPr>
          <w:sz w:val="24"/>
          <w:szCs w:val="24"/>
        </w:rPr>
        <w:t>ocial stratum do you belong to?</w:t>
      </w:r>
      <w:r w:rsidR="00471936" w:rsidRPr="00DC5E43">
        <w:rPr>
          <w:sz w:val="24"/>
          <w:szCs w:val="24"/>
        </w:rPr>
        <w:t>”</w:t>
      </w:r>
      <w:r w:rsidRPr="00DC5E43">
        <w:rPr>
          <w:sz w:val="24"/>
          <w:szCs w:val="24"/>
        </w:rPr>
        <w:t xml:space="preserve"> </w:t>
      </w:r>
      <w:r w:rsidR="00A9489A" w:rsidRPr="00DC5E43">
        <w:rPr>
          <w:sz w:val="24"/>
          <w:szCs w:val="24"/>
        </w:rPr>
        <w:t>Respondents</w:t>
      </w:r>
      <w:r w:rsidR="004743CC" w:rsidRPr="00DC5E43">
        <w:rPr>
          <w:sz w:val="24"/>
          <w:szCs w:val="24"/>
        </w:rPr>
        <w:t xml:space="preserve"> can choose from </w:t>
      </w:r>
      <w:bookmarkStart w:id="34" w:name="OLE_LINK66"/>
      <w:bookmarkStart w:id="35" w:name="OLE_LINK67"/>
      <w:bookmarkStart w:id="36" w:name="OLE_LINK68"/>
      <w:bookmarkStart w:id="37" w:name="OLE_LINK69"/>
      <w:r w:rsidR="00AF6A6B" w:rsidRPr="00DC5E43">
        <w:rPr>
          <w:sz w:val="24"/>
          <w:szCs w:val="24"/>
        </w:rPr>
        <w:t>super stratum</w:t>
      </w:r>
      <w:r w:rsidR="00914CF5" w:rsidRPr="00DC5E43">
        <w:rPr>
          <w:sz w:val="24"/>
          <w:szCs w:val="24"/>
        </w:rPr>
        <w:t>, upper middle stratum,</w:t>
      </w:r>
      <w:bookmarkEnd w:id="34"/>
      <w:bookmarkEnd w:id="35"/>
      <w:r w:rsidR="00914CF5" w:rsidRPr="00DC5E43">
        <w:rPr>
          <w:sz w:val="24"/>
          <w:szCs w:val="24"/>
        </w:rPr>
        <w:t xml:space="preserve"> middle stratum, lower middle stratum and bottom stratum</w:t>
      </w:r>
      <w:bookmarkEnd w:id="36"/>
      <w:bookmarkEnd w:id="37"/>
      <w:r w:rsidR="00A9489A" w:rsidRPr="00DC5E43">
        <w:rPr>
          <w:sz w:val="24"/>
          <w:szCs w:val="24"/>
        </w:rPr>
        <w:t>.</w:t>
      </w:r>
      <w:r w:rsidR="00914CF5" w:rsidRPr="00DC5E43">
        <w:rPr>
          <w:sz w:val="24"/>
          <w:szCs w:val="24"/>
        </w:rPr>
        <w:t xml:space="preserve"> </w:t>
      </w:r>
      <w:r w:rsidR="004743CC" w:rsidRPr="00DC5E43">
        <w:rPr>
          <w:sz w:val="24"/>
          <w:szCs w:val="24"/>
        </w:rPr>
        <w:t xml:space="preserve">Because of the small numbers of people who identify themselves as </w:t>
      </w:r>
      <w:r w:rsidR="00AF6A6B" w:rsidRPr="00DC5E43">
        <w:rPr>
          <w:sz w:val="24"/>
          <w:szCs w:val="24"/>
        </w:rPr>
        <w:t>super stratum</w:t>
      </w:r>
      <w:r w:rsidR="00914CF5" w:rsidRPr="00DC5E43">
        <w:rPr>
          <w:sz w:val="24"/>
          <w:szCs w:val="24"/>
        </w:rPr>
        <w:t xml:space="preserve"> and upper middle stratum</w:t>
      </w:r>
      <w:r w:rsidR="004743CC" w:rsidRPr="00DC5E43">
        <w:rPr>
          <w:sz w:val="24"/>
          <w:szCs w:val="24"/>
        </w:rPr>
        <w:t xml:space="preserve">, we </w:t>
      </w:r>
      <w:r w:rsidR="004743CC" w:rsidRPr="00DC5E43">
        <w:rPr>
          <w:sz w:val="24"/>
          <w:szCs w:val="24"/>
        </w:rPr>
        <w:lastRenderedPageBreak/>
        <w:t>combined these two into</w:t>
      </w:r>
      <w:r w:rsidR="00914CF5" w:rsidRPr="00DC5E43">
        <w:rPr>
          <w:sz w:val="24"/>
          <w:szCs w:val="24"/>
        </w:rPr>
        <w:t xml:space="preserve"> “upper stratum”</w:t>
      </w:r>
      <w:r w:rsidR="00962061">
        <w:rPr>
          <w:sz w:val="24"/>
          <w:szCs w:val="24"/>
        </w:rPr>
        <w:t xml:space="preserve">. </w:t>
      </w:r>
      <w:r w:rsidR="004743CC" w:rsidRPr="00DC5E43">
        <w:rPr>
          <w:sz w:val="24"/>
          <w:szCs w:val="24"/>
        </w:rPr>
        <w:t xml:space="preserve">Similarly, we combined </w:t>
      </w:r>
      <w:r w:rsidR="00914CF5" w:rsidRPr="00DC5E43">
        <w:rPr>
          <w:sz w:val="24"/>
          <w:szCs w:val="24"/>
        </w:rPr>
        <w:t xml:space="preserve">the bottom stratum and lower middle stratum are integrated </w:t>
      </w:r>
      <w:r w:rsidR="00AF6A6B" w:rsidRPr="00DC5E43">
        <w:rPr>
          <w:sz w:val="24"/>
          <w:szCs w:val="24"/>
        </w:rPr>
        <w:t>into “bottom stratum”</w:t>
      </w:r>
      <w:r w:rsidR="00962061">
        <w:rPr>
          <w:sz w:val="24"/>
          <w:szCs w:val="24"/>
        </w:rPr>
        <w:t xml:space="preserve">. </w:t>
      </w:r>
      <w:r w:rsidR="004743CC" w:rsidRPr="00DC5E43">
        <w:rPr>
          <w:sz w:val="24"/>
          <w:szCs w:val="24"/>
        </w:rPr>
        <w:t xml:space="preserve">Thus there are three strata in stratum identification: </w:t>
      </w:r>
      <w:r w:rsidR="00914CF5" w:rsidRPr="00DC5E43">
        <w:rPr>
          <w:sz w:val="24"/>
          <w:szCs w:val="24"/>
        </w:rPr>
        <w:t>upper stratum, middle stratum and bottom stratum.</w:t>
      </w:r>
      <w:r w:rsidR="00962061">
        <w:rPr>
          <w:sz w:val="24"/>
          <w:szCs w:val="24"/>
        </w:rPr>
        <w:t xml:space="preserve"> </w:t>
      </w:r>
      <w:r w:rsidR="00B44B10" w:rsidRPr="00DC5E43">
        <w:rPr>
          <w:sz w:val="24"/>
          <w:szCs w:val="24"/>
        </w:rPr>
        <w:t>The survey shows that 54.83% of responds identif</w:t>
      </w:r>
      <w:r w:rsidR="0039387D" w:rsidRPr="00DC5E43">
        <w:rPr>
          <w:sz w:val="24"/>
          <w:szCs w:val="24"/>
        </w:rPr>
        <w:t>ied</w:t>
      </w:r>
      <w:r w:rsidR="00B44B10" w:rsidRPr="00DC5E43">
        <w:rPr>
          <w:sz w:val="24"/>
          <w:szCs w:val="24"/>
        </w:rPr>
        <w:t xml:space="preserve"> themselves as in bottom stratum, 40.6% in middle stratum, and only 4.58% in upper stratum.</w:t>
      </w:r>
    </w:p>
    <w:p w14:paraId="23D6370E" w14:textId="77777777" w:rsidR="004743CC" w:rsidRPr="00DC5E43" w:rsidRDefault="004743CC" w:rsidP="00DC5E43">
      <w:pPr>
        <w:spacing w:line="480" w:lineRule="auto"/>
        <w:jc w:val="left"/>
        <w:rPr>
          <w:sz w:val="24"/>
          <w:szCs w:val="24"/>
        </w:rPr>
      </w:pPr>
    </w:p>
    <w:p w14:paraId="65272CCC" w14:textId="6C2E167F" w:rsidR="00914CF5" w:rsidRPr="00DC5E43" w:rsidRDefault="004743CC" w:rsidP="00DC5E43">
      <w:pPr>
        <w:spacing w:line="480" w:lineRule="auto"/>
        <w:jc w:val="left"/>
        <w:rPr>
          <w:sz w:val="24"/>
          <w:szCs w:val="24"/>
        </w:rPr>
      </w:pPr>
      <w:r w:rsidRPr="00DC5E43">
        <w:rPr>
          <w:sz w:val="24"/>
          <w:szCs w:val="24"/>
        </w:rPr>
        <w:t xml:space="preserve">Three variables are used to measure housing consumption: </w:t>
      </w:r>
      <w:r w:rsidR="002F17FB" w:rsidRPr="00DC5E43">
        <w:rPr>
          <w:sz w:val="24"/>
          <w:szCs w:val="24"/>
        </w:rPr>
        <w:t>homeownership</w:t>
      </w:r>
      <w:r w:rsidR="00914CF5" w:rsidRPr="00DC5E43">
        <w:rPr>
          <w:sz w:val="24"/>
          <w:szCs w:val="24"/>
        </w:rPr>
        <w:t xml:space="preserve">, </w:t>
      </w:r>
      <w:r w:rsidRPr="00DC5E43">
        <w:rPr>
          <w:sz w:val="24"/>
          <w:szCs w:val="24"/>
        </w:rPr>
        <w:t xml:space="preserve">floor space, </w:t>
      </w:r>
      <w:r w:rsidR="00914CF5" w:rsidRPr="00DC5E43">
        <w:rPr>
          <w:sz w:val="24"/>
          <w:szCs w:val="24"/>
        </w:rPr>
        <w:t xml:space="preserve">and </w:t>
      </w:r>
      <w:r w:rsidRPr="00DC5E43">
        <w:rPr>
          <w:sz w:val="24"/>
          <w:szCs w:val="24"/>
        </w:rPr>
        <w:t xml:space="preserve">housing </w:t>
      </w:r>
      <w:r w:rsidR="00914CF5" w:rsidRPr="00DC5E43">
        <w:rPr>
          <w:sz w:val="24"/>
          <w:szCs w:val="24"/>
        </w:rPr>
        <w:t xml:space="preserve">quality. </w:t>
      </w:r>
      <w:r w:rsidR="002F17FB" w:rsidRPr="00DC5E43">
        <w:rPr>
          <w:sz w:val="24"/>
          <w:szCs w:val="24"/>
        </w:rPr>
        <w:t>Homeownership</w:t>
      </w:r>
      <w:r w:rsidR="00B44B10" w:rsidRPr="00DC5E43">
        <w:rPr>
          <w:sz w:val="24"/>
          <w:szCs w:val="24"/>
        </w:rPr>
        <w:t xml:space="preserve"> has three categories: renters, owners of only one flat in Shanghai, and owners of </w:t>
      </w:r>
      <w:r w:rsidR="00962061">
        <w:rPr>
          <w:sz w:val="24"/>
          <w:szCs w:val="24"/>
        </w:rPr>
        <w:t xml:space="preserve">two or more flats in Shanghai. </w:t>
      </w:r>
      <w:r w:rsidR="0039387D" w:rsidRPr="00DC5E43">
        <w:rPr>
          <w:sz w:val="24"/>
          <w:szCs w:val="24"/>
        </w:rPr>
        <w:t>The survey shows that 28.12% were renters, 59.15% owned only one flat, and 12.73% owned two or more flats. This rate of homeownership is similar to the average of all cities</w:t>
      </w:r>
      <w:r w:rsidR="004D1C64">
        <w:rPr>
          <w:sz w:val="24"/>
          <w:szCs w:val="24"/>
        </w:rPr>
        <w:t xml:space="preserve"> in China (70% in 2010). </w:t>
      </w:r>
      <w:r w:rsidR="00B44B10" w:rsidRPr="00DC5E43">
        <w:rPr>
          <w:sz w:val="24"/>
          <w:szCs w:val="24"/>
        </w:rPr>
        <w:t>Floor space is a continuous variable, indicating the size of their flats in square meters</w:t>
      </w:r>
      <w:r w:rsidR="0039387D" w:rsidRPr="00DC5E43">
        <w:rPr>
          <w:sz w:val="24"/>
          <w:szCs w:val="24"/>
        </w:rPr>
        <w:t xml:space="preserve"> (mean is 61.05 m</w:t>
      </w:r>
      <w:r w:rsidR="0039387D" w:rsidRPr="00DC5E43">
        <w:rPr>
          <w:sz w:val="24"/>
          <w:szCs w:val="24"/>
          <w:vertAlign w:val="superscript"/>
        </w:rPr>
        <w:t>2</w:t>
      </w:r>
      <w:r w:rsidR="0039387D" w:rsidRPr="00DC5E43">
        <w:rPr>
          <w:sz w:val="24"/>
          <w:szCs w:val="24"/>
        </w:rPr>
        <w:t xml:space="preserve"> and standard deviation is 35.25)</w:t>
      </w:r>
      <w:r w:rsidR="00B44B10" w:rsidRPr="00DC5E43">
        <w:rPr>
          <w:sz w:val="24"/>
          <w:szCs w:val="24"/>
        </w:rPr>
        <w:t xml:space="preserve">. </w:t>
      </w:r>
      <w:r w:rsidR="004775F9" w:rsidRPr="00DC5E43">
        <w:rPr>
          <w:sz w:val="24"/>
          <w:szCs w:val="24"/>
        </w:rPr>
        <w:t>Housing quality</w:t>
      </w:r>
      <w:r w:rsidR="00B44B10" w:rsidRPr="00DC5E43">
        <w:rPr>
          <w:sz w:val="24"/>
          <w:szCs w:val="24"/>
        </w:rPr>
        <w:t xml:space="preserve"> is an index scaled 1-4 based on the following three questions: </w:t>
      </w:r>
      <w:r w:rsidR="00914CF5" w:rsidRPr="00DC5E43">
        <w:rPr>
          <w:sz w:val="24"/>
          <w:szCs w:val="24"/>
        </w:rPr>
        <w:t>whether there i</w:t>
      </w:r>
      <w:r w:rsidR="00DF063D" w:rsidRPr="00DC5E43">
        <w:rPr>
          <w:sz w:val="24"/>
          <w:szCs w:val="24"/>
        </w:rPr>
        <w:t>s an absence of indoor water-flu</w:t>
      </w:r>
      <w:r w:rsidR="00914CF5" w:rsidRPr="00DC5E43">
        <w:rPr>
          <w:sz w:val="24"/>
          <w:szCs w:val="24"/>
        </w:rPr>
        <w:t xml:space="preserve">shing toilet or not; whether there is an absence of </w:t>
      </w:r>
      <w:r w:rsidR="00DF063D" w:rsidRPr="00DC5E43">
        <w:rPr>
          <w:sz w:val="24"/>
          <w:szCs w:val="24"/>
        </w:rPr>
        <w:t xml:space="preserve">a </w:t>
      </w:r>
      <w:r w:rsidR="00914CF5" w:rsidRPr="00DC5E43">
        <w:rPr>
          <w:sz w:val="24"/>
          <w:szCs w:val="24"/>
        </w:rPr>
        <w:t xml:space="preserve">bathtub or shower </w:t>
      </w:r>
      <w:r w:rsidR="00B44B10" w:rsidRPr="00DC5E43">
        <w:rPr>
          <w:sz w:val="24"/>
          <w:szCs w:val="24"/>
        </w:rPr>
        <w:t xml:space="preserve">facility </w:t>
      </w:r>
      <w:r w:rsidR="00914CF5" w:rsidRPr="00DC5E43">
        <w:rPr>
          <w:sz w:val="24"/>
          <w:szCs w:val="24"/>
        </w:rPr>
        <w:t xml:space="preserve">or not; whether there are quality problems on the building or not. </w:t>
      </w:r>
      <w:r w:rsidR="00B44B10" w:rsidRPr="00DC5E43">
        <w:rPr>
          <w:sz w:val="24"/>
          <w:szCs w:val="24"/>
        </w:rPr>
        <w:t xml:space="preserve">One </w:t>
      </w:r>
      <w:r w:rsidR="004D1C64">
        <w:rPr>
          <w:sz w:val="24"/>
          <w:szCs w:val="24"/>
        </w:rPr>
        <w:t>means all</w:t>
      </w:r>
      <w:r w:rsidR="00914CF5" w:rsidRPr="00DC5E43">
        <w:rPr>
          <w:sz w:val="24"/>
          <w:szCs w:val="24"/>
        </w:rPr>
        <w:t xml:space="preserve"> three problems </w:t>
      </w:r>
      <w:r w:rsidR="00B44B10" w:rsidRPr="00DC5E43">
        <w:rPr>
          <w:sz w:val="24"/>
          <w:szCs w:val="24"/>
        </w:rPr>
        <w:t xml:space="preserve">exist, two </w:t>
      </w:r>
      <w:r w:rsidR="00914CF5" w:rsidRPr="00DC5E43">
        <w:rPr>
          <w:sz w:val="24"/>
          <w:szCs w:val="24"/>
        </w:rPr>
        <w:t xml:space="preserve">means two of the three problems </w:t>
      </w:r>
      <w:r w:rsidR="00B44B10" w:rsidRPr="00DC5E43">
        <w:rPr>
          <w:sz w:val="24"/>
          <w:szCs w:val="24"/>
        </w:rPr>
        <w:t>exist; three</w:t>
      </w:r>
      <w:r w:rsidR="00914CF5" w:rsidRPr="00DC5E43">
        <w:rPr>
          <w:sz w:val="24"/>
          <w:szCs w:val="24"/>
        </w:rPr>
        <w:t xml:space="preserve"> means only one of the three problems </w:t>
      </w:r>
      <w:r w:rsidR="00B44B10" w:rsidRPr="00DC5E43">
        <w:rPr>
          <w:sz w:val="24"/>
          <w:szCs w:val="24"/>
        </w:rPr>
        <w:t>exists</w:t>
      </w:r>
      <w:r w:rsidR="00914CF5" w:rsidRPr="00DC5E43">
        <w:rPr>
          <w:sz w:val="24"/>
          <w:szCs w:val="24"/>
        </w:rPr>
        <w:t xml:space="preserve">; </w:t>
      </w:r>
      <w:r w:rsidR="00B44B10" w:rsidRPr="00DC5E43">
        <w:rPr>
          <w:sz w:val="24"/>
          <w:szCs w:val="24"/>
        </w:rPr>
        <w:t xml:space="preserve">and four </w:t>
      </w:r>
      <w:r w:rsidR="00914CF5" w:rsidRPr="00DC5E43">
        <w:rPr>
          <w:sz w:val="24"/>
          <w:szCs w:val="24"/>
        </w:rPr>
        <w:t>means none of the three problems is existing.</w:t>
      </w:r>
      <w:r w:rsidR="008E7C22" w:rsidRPr="00DC5E43">
        <w:rPr>
          <w:sz w:val="24"/>
          <w:szCs w:val="24"/>
        </w:rPr>
        <w:t xml:space="preserve"> In other words, </w:t>
      </w:r>
      <w:r w:rsidR="00B44B10" w:rsidRPr="00DC5E43">
        <w:rPr>
          <w:sz w:val="24"/>
          <w:szCs w:val="24"/>
        </w:rPr>
        <w:t xml:space="preserve">the index of housing quality range from 1-4, representing </w:t>
      </w:r>
      <w:r w:rsidR="008E7C22" w:rsidRPr="00DC5E43">
        <w:rPr>
          <w:sz w:val="24"/>
          <w:szCs w:val="24"/>
        </w:rPr>
        <w:t xml:space="preserve">housing quality from </w:t>
      </w:r>
      <w:r w:rsidR="00B44B10" w:rsidRPr="00DC5E43">
        <w:rPr>
          <w:sz w:val="24"/>
          <w:szCs w:val="24"/>
        </w:rPr>
        <w:t>the worse to the best</w:t>
      </w:r>
      <w:r w:rsidR="008E7C22" w:rsidRPr="00DC5E43">
        <w:rPr>
          <w:sz w:val="24"/>
          <w:szCs w:val="24"/>
        </w:rPr>
        <w:t>.</w:t>
      </w:r>
      <w:r w:rsidR="0039387D" w:rsidRPr="00DC5E43">
        <w:rPr>
          <w:sz w:val="24"/>
          <w:szCs w:val="24"/>
        </w:rPr>
        <w:t xml:space="preserve"> The mean was 3.49 and standard deviation is 0.89, indicating relatively good housing in Shanghai.</w:t>
      </w:r>
    </w:p>
    <w:p w14:paraId="54DB6677" w14:textId="77777777" w:rsidR="00B44B10" w:rsidRPr="00DC5E43" w:rsidRDefault="00B44B10" w:rsidP="00DC5E43">
      <w:pPr>
        <w:spacing w:line="480" w:lineRule="auto"/>
        <w:jc w:val="left"/>
        <w:rPr>
          <w:sz w:val="24"/>
          <w:szCs w:val="24"/>
        </w:rPr>
      </w:pPr>
    </w:p>
    <w:p w14:paraId="2AEE7DD4" w14:textId="658AE056" w:rsidR="00914CF5" w:rsidRPr="00DC5E43" w:rsidRDefault="00B44B10" w:rsidP="00DC5E43">
      <w:pPr>
        <w:spacing w:line="480" w:lineRule="auto"/>
        <w:jc w:val="left"/>
        <w:rPr>
          <w:sz w:val="24"/>
          <w:szCs w:val="24"/>
        </w:rPr>
      </w:pPr>
      <w:r w:rsidRPr="00DC5E43">
        <w:rPr>
          <w:sz w:val="24"/>
          <w:szCs w:val="24"/>
        </w:rPr>
        <w:lastRenderedPageBreak/>
        <w:t>Key independent variables include e</w:t>
      </w:r>
      <w:r w:rsidR="00BA46FD" w:rsidRPr="00DC5E43">
        <w:rPr>
          <w:sz w:val="24"/>
          <w:szCs w:val="24"/>
        </w:rPr>
        <w:t>ducation</w:t>
      </w:r>
      <w:r w:rsidR="00356E7C">
        <w:rPr>
          <w:sz w:val="24"/>
          <w:szCs w:val="24"/>
        </w:rPr>
        <w:t>, occupation, type of work units</w:t>
      </w:r>
      <w:r w:rsidR="0039387D" w:rsidRPr="00DC5E43">
        <w:rPr>
          <w:sz w:val="24"/>
          <w:szCs w:val="24"/>
        </w:rPr>
        <w:t xml:space="preserve">, </w:t>
      </w:r>
      <w:r w:rsidR="00303DD0" w:rsidRPr="00303DD0">
        <w:rPr>
          <w:i/>
          <w:sz w:val="24"/>
          <w:szCs w:val="24"/>
        </w:rPr>
        <w:t>hukou</w:t>
      </w:r>
      <w:r w:rsidR="0039387D" w:rsidRPr="00DC5E43">
        <w:rPr>
          <w:sz w:val="24"/>
          <w:szCs w:val="24"/>
        </w:rPr>
        <w:t xml:space="preserve"> status, </w:t>
      </w:r>
      <w:r w:rsidR="004F31C7" w:rsidRPr="00DC5E43">
        <w:rPr>
          <w:sz w:val="24"/>
          <w:szCs w:val="24"/>
        </w:rPr>
        <w:t xml:space="preserve">and </w:t>
      </w:r>
      <w:r w:rsidR="0039387D" w:rsidRPr="00DC5E43">
        <w:rPr>
          <w:sz w:val="24"/>
          <w:szCs w:val="24"/>
        </w:rPr>
        <w:t>household income</w:t>
      </w:r>
      <w:r w:rsidR="00914CF5" w:rsidRPr="00DC5E43">
        <w:rPr>
          <w:sz w:val="24"/>
          <w:szCs w:val="24"/>
        </w:rPr>
        <w:t>.</w:t>
      </w:r>
      <w:r w:rsidR="00E7744C" w:rsidRPr="00DC5E43">
        <w:rPr>
          <w:sz w:val="24"/>
          <w:szCs w:val="24"/>
        </w:rPr>
        <w:t xml:space="preserve"> </w:t>
      </w:r>
      <w:r w:rsidR="0039387D" w:rsidRPr="00DC5E43">
        <w:rPr>
          <w:sz w:val="24"/>
          <w:szCs w:val="24"/>
        </w:rPr>
        <w:t xml:space="preserve">Control variables include age, gender, </w:t>
      </w:r>
      <w:r w:rsidR="00356E7C">
        <w:rPr>
          <w:sz w:val="24"/>
          <w:szCs w:val="24"/>
        </w:rPr>
        <w:t>and marital status</w:t>
      </w:r>
      <w:r w:rsidR="004F31C7" w:rsidRPr="00DC5E43">
        <w:rPr>
          <w:sz w:val="24"/>
          <w:szCs w:val="24"/>
        </w:rPr>
        <w:t xml:space="preserve">. </w:t>
      </w:r>
      <w:r w:rsidR="00E7744C" w:rsidRPr="00DC5E43">
        <w:rPr>
          <w:sz w:val="24"/>
          <w:szCs w:val="24"/>
        </w:rPr>
        <w:t xml:space="preserve">Compared to the sixth Census 2010 in Shanghai, </w:t>
      </w:r>
      <w:r w:rsidR="004F31C7" w:rsidRPr="00DC5E43">
        <w:rPr>
          <w:sz w:val="24"/>
          <w:szCs w:val="24"/>
        </w:rPr>
        <w:t xml:space="preserve">the sample is older, more likely to have local </w:t>
      </w:r>
      <w:r w:rsidR="00303DD0" w:rsidRPr="00303DD0">
        <w:rPr>
          <w:i/>
          <w:sz w:val="24"/>
          <w:szCs w:val="24"/>
        </w:rPr>
        <w:t>hukou</w:t>
      </w:r>
      <w:r w:rsidR="004F31C7" w:rsidRPr="00DC5E43">
        <w:rPr>
          <w:sz w:val="24"/>
          <w:szCs w:val="24"/>
        </w:rPr>
        <w:t>, has higher</w:t>
      </w:r>
      <w:r w:rsidR="00E7744C" w:rsidRPr="00DC5E43">
        <w:rPr>
          <w:sz w:val="24"/>
          <w:szCs w:val="24"/>
        </w:rPr>
        <w:t xml:space="preserve"> education</w:t>
      </w:r>
      <w:r w:rsidR="004F31C7" w:rsidRPr="00DC5E43">
        <w:rPr>
          <w:sz w:val="24"/>
          <w:szCs w:val="24"/>
        </w:rPr>
        <w:t xml:space="preserve">, more likely to have professional and technical occupations, and </w:t>
      </w:r>
      <w:r w:rsidR="008E7F85" w:rsidRPr="00DC5E43">
        <w:rPr>
          <w:sz w:val="24"/>
          <w:szCs w:val="24"/>
        </w:rPr>
        <w:t xml:space="preserve">more likely to be </w:t>
      </w:r>
      <w:r w:rsidR="004F31C7" w:rsidRPr="00DC5E43">
        <w:rPr>
          <w:sz w:val="24"/>
          <w:szCs w:val="24"/>
        </w:rPr>
        <w:t>office staff</w:t>
      </w:r>
      <w:r w:rsidR="008E7F85" w:rsidRPr="00DC5E43">
        <w:rPr>
          <w:sz w:val="24"/>
          <w:szCs w:val="24"/>
        </w:rPr>
        <w:t xml:space="preserve"> but</w:t>
      </w:r>
      <w:r w:rsidR="004F31C7" w:rsidRPr="00DC5E43">
        <w:rPr>
          <w:sz w:val="24"/>
          <w:szCs w:val="24"/>
        </w:rPr>
        <w:t xml:space="preserve"> much less likely to be industrial workers</w:t>
      </w:r>
      <w:r w:rsidR="00E7744C" w:rsidRPr="00DC5E43">
        <w:rPr>
          <w:sz w:val="24"/>
          <w:szCs w:val="24"/>
        </w:rPr>
        <w:t xml:space="preserve">. </w:t>
      </w:r>
      <w:r w:rsidR="00A47B3C">
        <w:rPr>
          <w:rStyle w:val="FootnoteReference"/>
          <w:sz w:val="24"/>
          <w:szCs w:val="24"/>
        </w:rPr>
        <w:footnoteReference w:id="1"/>
      </w:r>
    </w:p>
    <w:p w14:paraId="0B301077" w14:textId="77777777" w:rsidR="004F31C7" w:rsidRPr="00DC5E43" w:rsidRDefault="004F31C7" w:rsidP="00DC5E43">
      <w:pPr>
        <w:spacing w:line="480" w:lineRule="auto"/>
        <w:jc w:val="left"/>
        <w:rPr>
          <w:b/>
          <w:sz w:val="24"/>
          <w:szCs w:val="24"/>
        </w:rPr>
      </w:pPr>
    </w:p>
    <w:p w14:paraId="24B556A5" w14:textId="1E7381EA" w:rsidR="00BC2A50" w:rsidRPr="00DC5E43" w:rsidRDefault="00B07729" w:rsidP="00DC5E43">
      <w:pPr>
        <w:spacing w:line="480" w:lineRule="auto"/>
        <w:ind w:firstLine="420"/>
        <w:jc w:val="left"/>
        <w:rPr>
          <w:b/>
          <w:sz w:val="24"/>
          <w:szCs w:val="24"/>
        </w:rPr>
      </w:pPr>
      <w:r w:rsidRPr="00DC5E43">
        <w:rPr>
          <w:b/>
          <w:sz w:val="24"/>
          <w:szCs w:val="24"/>
        </w:rPr>
        <w:t>Descriptive</w:t>
      </w:r>
      <w:r w:rsidR="008E7F85" w:rsidRPr="00DC5E43">
        <w:rPr>
          <w:b/>
          <w:sz w:val="24"/>
          <w:szCs w:val="24"/>
        </w:rPr>
        <w:t xml:space="preserve"> Analysis</w:t>
      </w:r>
    </w:p>
    <w:p w14:paraId="504BA514" w14:textId="5DC1C5C3" w:rsidR="00B07729" w:rsidRPr="00DC5E43" w:rsidRDefault="00356E7C" w:rsidP="00DC5E43">
      <w:pPr>
        <w:spacing w:line="480" w:lineRule="auto"/>
        <w:jc w:val="left"/>
        <w:rPr>
          <w:sz w:val="24"/>
          <w:szCs w:val="24"/>
        </w:rPr>
      </w:pPr>
      <w:r>
        <w:rPr>
          <w:sz w:val="24"/>
          <w:szCs w:val="24"/>
        </w:rPr>
        <w:t>According to Table</w:t>
      </w:r>
      <w:r>
        <w:rPr>
          <w:rFonts w:hint="eastAsia"/>
          <w:sz w:val="24"/>
          <w:szCs w:val="24"/>
        </w:rPr>
        <w:t xml:space="preserve"> 1</w:t>
      </w:r>
      <w:r w:rsidR="008E7F85" w:rsidRPr="00DC5E43">
        <w:rPr>
          <w:sz w:val="24"/>
          <w:szCs w:val="24"/>
        </w:rPr>
        <w:t>,</w:t>
      </w:r>
      <w:r w:rsidR="00326852" w:rsidRPr="00DC5E43">
        <w:rPr>
          <w:sz w:val="24"/>
          <w:szCs w:val="24"/>
        </w:rPr>
        <w:t xml:space="preserve"> almost two thirds of renters identified themselves as in the bottom stratum (63.84%), compared to only 35.57% of owners of two or more flats.  In contrast, 2.83% of renters, 4.37% of owners of only one flat, and more than 10% of owners of two or more flats identified themselves as in the upper stratum. </w:t>
      </w:r>
      <w:r w:rsidR="00DD4AFD" w:rsidRPr="00DC5E43">
        <w:rPr>
          <w:sz w:val="24"/>
          <w:szCs w:val="24"/>
        </w:rPr>
        <w:t xml:space="preserve">While owners of only one flat are more </w:t>
      </w:r>
      <w:r w:rsidR="003F09F2">
        <w:rPr>
          <w:sz w:val="24"/>
          <w:szCs w:val="24"/>
        </w:rPr>
        <w:t>likely to identify themselves</w:t>
      </w:r>
      <w:r w:rsidR="00DD4AFD" w:rsidRPr="00DC5E43">
        <w:rPr>
          <w:sz w:val="24"/>
          <w:szCs w:val="24"/>
        </w:rPr>
        <w:t xml:space="preserve"> middle and upper stratum, the larger difference seems to lie between owners of two or more flats and owners of only one flat. </w:t>
      </w:r>
      <w:r w:rsidR="00E42DDA">
        <w:rPr>
          <w:sz w:val="24"/>
          <w:szCs w:val="24"/>
        </w:rPr>
        <w:t>Not surprisingly, those who identified themselves as upper stratum live in the largest and best quality flats (76.37 m</w:t>
      </w:r>
      <w:r w:rsidR="00E42DDA" w:rsidRPr="00E42DDA">
        <w:rPr>
          <w:sz w:val="24"/>
          <w:szCs w:val="24"/>
          <w:vertAlign w:val="superscript"/>
        </w:rPr>
        <w:t>2</w:t>
      </w:r>
      <w:r w:rsidR="00E42DDA">
        <w:rPr>
          <w:sz w:val="24"/>
          <w:szCs w:val="24"/>
        </w:rPr>
        <w:t>, 3.67 in housing quality), followed by those as middle stratum and then bottom stratum.</w:t>
      </w:r>
      <w:r w:rsidR="00DD4AFD" w:rsidRPr="00DC5E43">
        <w:rPr>
          <w:sz w:val="24"/>
          <w:szCs w:val="24"/>
        </w:rPr>
        <w:t xml:space="preserve"> </w:t>
      </w:r>
      <w:r w:rsidR="00E42DDA">
        <w:rPr>
          <w:sz w:val="24"/>
          <w:szCs w:val="24"/>
        </w:rPr>
        <w:t>The differences between bottom stratum and middle stratum</w:t>
      </w:r>
      <w:r w:rsidR="00E42DDA" w:rsidRPr="00E42DDA">
        <w:rPr>
          <w:sz w:val="24"/>
          <w:szCs w:val="24"/>
        </w:rPr>
        <w:t xml:space="preserve"> </w:t>
      </w:r>
      <w:r w:rsidR="00E42DDA">
        <w:rPr>
          <w:sz w:val="24"/>
          <w:szCs w:val="24"/>
        </w:rPr>
        <w:t>seem to be larger than that between middle and upper stratum.</w:t>
      </w:r>
      <w:r w:rsidR="00DD4AFD" w:rsidRPr="00DC5E43">
        <w:rPr>
          <w:sz w:val="24"/>
          <w:szCs w:val="24"/>
        </w:rPr>
        <w:t xml:space="preserve"> </w:t>
      </w:r>
    </w:p>
    <w:p w14:paraId="56A8C218" w14:textId="0BEDE634" w:rsidR="008E7F85" w:rsidRPr="00DC5E43" w:rsidRDefault="0000412A" w:rsidP="0000412A">
      <w:pPr>
        <w:spacing w:line="480" w:lineRule="auto"/>
        <w:jc w:val="center"/>
        <w:rPr>
          <w:sz w:val="24"/>
          <w:szCs w:val="24"/>
        </w:rPr>
      </w:pPr>
      <w:r>
        <w:rPr>
          <w:sz w:val="24"/>
          <w:szCs w:val="24"/>
        </w:rPr>
        <w:t>[Table 1 here]</w:t>
      </w:r>
    </w:p>
    <w:p w14:paraId="5E1F3051" w14:textId="1A462CFF" w:rsidR="00914CF5" w:rsidRPr="00DC5E43" w:rsidRDefault="008E7F85" w:rsidP="00DC5E43">
      <w:pPr>
        <w:spacing w:line="480" w:lineRule="auto"/>
        <w:ind w:firstLine="420"/>
        <w:jc w:val="left"/>
        <w:rPr>
          <w:b/>
          <w:sz w:val="24"/>
          <w:szCs w:val="24"/>
        </w:rPr>
      </w:pPr>
      <w:r w:rsidRPr="00DC5E43">
        <w:rPr>
          <w:b/>
          <w:sz w:val="24"/>
          <w:szCs w:val="24"/>
        </w:rPr>
        <w:t>M</w:t>
      </w:r>
      <w:r w:rsidR="00914CF5" w:rsidRPr="00DC5E43">
        <w:rPr>
          <w:b/>
          <w:sz w:val="24"/>
          <w:szCs w:val="24"/>
        </w:rPr>
        <w:t>odel</w:t>
      </w:r>
      <w:r w:rsidR="00421AE5" w:rsidRPr="00DC5E43">
        <w:rPr>
          <w:b/>
          <w:sz w:val="24"/>
          <w:szCs w:val="24"/>
        </w:rPr>
        <w:t>s</w:t>
      </w:r>
      <w:r w:rsidRPr="00DC5E43">
        <w:rPr>
          <w:b/>
          <w:sz w:val="24"/>
          <w:szCs w:val="24"/>
        </w:rPr>
        <w:t xml:space="preserve"> and Results</w:t>
      </w:r>
    </w:p>
    <w:p w14:paraId="3265FE6E" w14:textId="61FD5D6B" w:rsidR="00914CF5" w:rsidRPr="00DC5E43" w:rsidRDefault="00322D87" w:rsidP="00DC5E43">
      <w:pPr>
        <w:spacing w:line="480" w:lineRule="auto"/>
        <w:jc w:val="left"/>
        <w:rPr>
          <w:sz w:val="24"/>
          <w:szCs w:val="24"/>
        </w:rPr>
      </w:pPr>
      <w:r w:rsidRPr="00DC5E43">
        <w:rPr>
          <w:sz w:val="24"/>
          <w:szCs w:val="24"/>
        </w:rPr>
        <w:lastRenderedPageBreak/>
        <w:t xml:space="preserve">Both multinomial logistic regression and </w:t>
      </w:r>
      <w:r w:rsidR="00962061">
        <w:rPr>
          <w:sz w:val="24"/>
          <w:szCs w:val="24"/>
        </w:rPr>
        <w:t xml:space="preserve">OLS regressions are conducted. </w:t>
      </w:r>
      <w:r w:rsidRPr="00DC5E43">
        <w:rPr>
          <w:sz w:val="24"/>
          <w:szCs w:val="24"/>
        </w:rPr>
        <w:t>First we conduct models on homeownership, floor space and housing quality, to test hypothesis</w:t>
      </w:r>
      <w:r w:rsidR="00356E7C">
        <w:rPr>
          <w:sz w:val="24"/>
          <w:szCs w:val="24"/>
        </w:rPr>
        <w:t xml:space="preserve"> on housing consumption (Table </w:t>
      </w:r>
      <w:r w:rsidR="00356E7C">
        <w:rPr>
          <w:rFonts w:hint="eastAsia"/>
          <w:sz w:val="24"/>
          <w:szCs w:val="24"/>
        </w:rPr>
        <w:t>2</w:t>
      </w:r>
      <w:r w:rsidRPr="00DC5E43">
        <w:rPr>
          <w:sz w:val="24"/>
          <w:szCs w:val="24"/>
        </w:rPr>
        <w:t>), then we conduct three multinomial logistic regression on stratum identification</w:t>
      </w:r>
      <w:r w:rsidR="003C0516" w:rsidRPr="00DC5E43">
        <w:rPr>
          <w:sz w:val="24"/>
          <w:szCs w:val="24"/>
        </w:rPr>
        <w:t xml:space="preserve"> to test the role of homeownership on stratum identification</w:t>
      </w:r>
      <w:r w:rsidR="00356E7C">
        <w:rPr>
          <w:sz w:val="24"/>
          <w:szCs w:val="24"/>
        </w:rPr>
        <w:t xml:space="preserve"> (Table </w:t>
      </w:r>
      <w:r w:rsidR="00356E7C">
        <w:rPr>
          <w:rFonts w:hint="eastAsia"/>
          <w:sz w:val="24"/>
          <w:szCs w:val="24"/>
        </w:rPr>
        <w:t>3</w:t>
      </w:r>
      <w:r w:rsidRPr="00DC5E43">
        <w:rPr>
          <w:sz w:val="24"/>
          <w:szCs w:val="24"/>
        </w:rPr>
        <w:t>)</w:t>
      </w:r>
      <w:r w:rsidR="003C0516" w:rsidRPr="00DC5E43">
        <w:rPr>
          <w:sz w:val="24"/>
          <w:szCs w:val="24"/>
        </w:rPr>
        <w:t xml:space="preserve">. </w:t>
      </w:r>
      <w:r w:rsidRPr="00DC5E43">
        <w:rPr>
          <w:sz w:val="24"/>
          <w:szCs w:val="24"/>
        </w:rPr>
        <w:t xml:space="preserve"> </w:t>
      </w:r>
    </w:p>
    <w:p w14:paraId="410B3008" w14:textId="77777777" w:rsidR="006F61F1" w:rsidRPr="00DC5E43" w:rsidRDefault="006F61F1" w:rsidP="00DC5E43">
      <w:pPr>
        <w:spacing w:line="480" w:lineRule="auto"/>
        <w:jc w:val="left"/>
        <w:rPr>
          <w:b/>
          <w:sz w:val="24"/>
          <w:szCs w:val="24"/>
        </w:rPr>
      </w:pPr>
    </w:p>
    <w:p w14:paraId="293427E0" w14:textId="2110D38B" w:rsidR="00021F1F" w:rsidRPr="00DC5E43" w:rsidRDefault="00592FFF" w:rsidP="00DC5E43">
      <w:pPr>
        <w:spacing w:line="480" w:lineRule="auto"/>
        <w:jc w:val="left"/>
        <w:rPr>
          <w:sz w:val="24"/>
          <w:szCs w:val="24"/>
        </w:rPr>
      </w:pPr>
      <w:r w:rsidRPr="00DC5E43">
        <w:rPr>
          <w:sz w:val="24"/>
          <w:szCs w:val="24"/>
        </w:rPr>
        <w:t xml:space="preserve">Table </w:t>
      </w:r>
      <w:r w:rsidR="00356E7C">
        <w:rPr>
          <w:rFonts w:hint="eastAsia"/>
          <w:sz w:val="24"/>
          <w:szCs w:val="24"/>
        </w:rPr>
        <w:t>2</w:t>
      </w:r>
      <w:r w:rsidR="00DA7195" w:rsidRPr="00DC5E43">
        <w:rPr>
          <w:sz w:val="24"/>
          <w:szCs w:val="24"/>
        </w:rPr>
        <w:t xml:space="preserve"> present</w:t>
      </w:r>
      <w:r w:rsidR="003C0516" w:rsidRPr="00DC5E43">
        <w:rPr>
          <w:sz w:val="24"/>
          <w:szCs w:val="24"/>
        </w:rPr>
        <w:t>s</w:t>
      </w:r>
      <w:r w:rsidRPr="00DC5E43">
        <w:rPr>
          <w:sz w:val="24"/>
          <w:szCs w:val="24"/>
        </w:rPr>
        <w:t xml:space="preserve"> models on </w:t>
      </w:r>
      <w:r w:rsidR="003C0516" w:rsidRPr="00DC5E43">
        <w:rPr>
          <w:sz w:val="24"/>
          <w:szCs w:val="24"/>
        </w:rPr>
        <w:t>three dimensions</w:t>
      </w:r>
      <w:r w:rsidRPr="00DC5E43">
        <w:rPr>
          <w:sz w:val="24"/>
          <w:szCs w:val="24"/>
        </w:rPr>
        <w:t xml:space="preserve"> </w:t>
      </w:r>
      <w:r w:rsidR="00E42DDA">
        <w:rPr>
          <w:sz w:val="24"/>
          <w:szCs w:val="24"/>
        </w:rPr>
        <w:t xml:space="preserve">of housing consumption </w:t>
      </w:r>
      <w:r w:rsidRPr="00DC5E43">
        <w:rPr>
          <w:sz w:val="24"/>
          <w:szCs w:val="24"/>
        </w:rPr>
        <w:t>respectively.</w:t>
      </w:r>
      <w:r w:rsidR="003C0516" w:rsidRPr="00DC5E43">
        <w:rPr>
          <w:sz w:val="24"/>
          <w:szCs w:val="24"/>
        </w:rPr>
        <w:t xml:space="preserve">  First of all, married people</w:t>
      </w:r>
      <w:r w:rsidR="006F61F1" w:rsidRPr="00DC5E43">
        <w:rPr>
          <w:sz w:val="24"/>
          <w:szCs w:val="24"/>
        </w:rPr>
        <w:t>, people with</w:t>
      </w:r>
      <w:r w:rsidR="003C0516" w:rsidRPr="00DC5E43">
        <w:rPr>
          <w:sz w:val="24"/>
          <w:szCs w:val="24"/>
        </w:rPr>
        <w:t xml:space="preserve"> higher education, and people with higher income are more likely to own one or more flats, and they are more likely to live in larger and better flats. This is consistent with findings in market economies, indicating </w:t>
      </w:r>
      <w:r w:rsidR="006F61F1" w:rsidRPr="00DC5E43">
        <w:rPr>
          <w:sz w:val="24"/>
          <w:szCs w:val="24"/>
        </w:rPr>
        <w:t>the importance of housing markets in Shangh</w:t>
      </w:r>
      <w:r w:rsidR="00962061">
        <w:rPr>
          <w:sz w:val="24"/>
          <w:szCs w:val="24"/>
        </w:rPr>
        <w:t xml:space="preserve">ai in 2010. </w:t>
      </w:r>
      <w:r w:rsidR="006F61F1" w:rsidRPr="00DC5E43">
        <w:rPr>
          <w:sz w:val="24"/>
          <w:szCs w:val="24"/>
        </w:rPr>
        <w:t xml:space="preserve">Surprisingly, occupation is not significant, except those with unclassified occupation are more likely to own one flat and live in larger and better flats. Again this indicates the underdevelopment of the labor market in China.  </w:t>
      </w:r>
    </w:p>
    <w:p w14:paraId="5101FFA1" w14:textId="77777777" w:rsidR="00021F1F" w:rsidRPr="00DC5E43" w:rsidRDefault="00021F1F" w:rsidP="00DC5E43">
      <w:pPr>
        <w:spacing w:line="480" w:lineRule="auto"/>
        <w:jc w:val="left"/>
        <w:rPr>
          <w:sz w:val="24"/>
          <w:szCs w:val="24"/>
        </w:rPr>
      </w:pPr>
    </w:p>
    <w:p w14:paraId="2CD1BACD" w14:textId="04F813E8" w:rsidR="0000412A" w:rsidRPr="00DC5E43" w:rsidRDefault="006F61F1" w:rsidP="00DC5E43">
      <w:pPr>
        <w:spacing w:line="480" w:lineRule="auto"/>
        <w:jc w:val="left"/>
        <w:rPr>
          <w:sz w:val="24"/>
          <w:szCs w:val="24"/>
        </w:rPr>
      </w:pPr>
      <w:r w:rsidRPr="00DC5E43">
        <w:rPr>
          <w:sz w:val="24"/>
          <w:szCs w:val="24"/>
        </w:rPr>
        <w:t xml:space="preserve">Secondly, institutional factors continue </w:t>
      </w:r>
      <w:r w:rsidR="00962061">
        <w:rPr>
          <w:sz w:val="24"/>
          <w:szCs w:val="24"/>
        </w:rPr>
        <w:t xml:space="preserve">to impact housing consumption. </w:t>
      </w:r>
      <w:r w:rsidRPr="00DC5E43">
        <w:rPr>
          <w:sz w:val="24"/>
          <w:szCs w:val="24"/>
        </w:rPr>
        <w:t xml:space="preserve">Local urban </w:t>
      </w:r>
      <w:r w:rsidR="00303DD0" w:rsidRPr="007F18C4">
        <w:rPr>
          <w:i/>
          <w:sz w:val="24"/>
          <w:szCs w:val="24"/>
        </w:rPr>
        <w:t>hukou</w:t>
      </w:r>
      <w:r w:rsidRPr="00DC5E43">
        <w:rPr>
          <w:sz w:val="24"/>
          <w:szCs w:val="24"/>
        </w:rPr>
        <w:t xml:space="preserve"> status is imp</w:t>
      </w:r>
      <w:r w:rsidR="00962061">
        <w:rPr>
          <w:sz w:val="24"/>
          <w:szCs w:val="24"/>
        </w:rPr>
        <w:t xml:space="preserve">ortant to housing consumption. </w:t>
      </w:r>
      <w:r w:rsidRPr="00DC5E43">
        <w:rPr>
          <w:sz w:val="24"/>
          <w:szCs w:val="24"/>
        </w:rPr>
        <w:t xml:space="preserve">Those with Shanghai local </w:t>
      </w:r>
      <w:r w:rsidR="00303DD0" w:rsidRPr="007F18C4">
        <w:rPr>
          <w:i/>
          <w:sz w:val="24"/>
          <w:szCs w:val="24"/>
        </w:rPr>
        <w:t>hukou</w:t>
      </w:r>
      <w:r w:rsidRPr="00DC5E43">
        <w:rPr>
          <w:sz w:val="24"/>
          <w:szCs w:val="24"/>
        </w:rPr>
        <w:t xml:space="preserve"> are more than 10 times more likely to own one flat and 52 times more likely to own two or more flats than those with non-Shanghai </w:t>
      </w:r>
      <w:r w:rsidR="00303DD0" w:rsidRPr="007F18C4">
        <w:rPr>
          <w:i/>
          <w:sz w:val="24"/>
          <w:szCs w:val="24"/>
        </w:rPr>
        <w:t>hukou</w:t>
      </w:r>
      <w:r w:rsidR="00962061">
        <w:rPr>
          <w:sz w:val="24"/>
          <w:szCs w:val="24"/>
        </w:rPr>
        <w:t xml:space="preserve"> status. </w:t>
      </w:r>
      <w:r w:rsidRPr="00DC5E43">
        <w:rPr>
          <w:sz w:val="24"/>
          <w:szCs w:val="24"/>
        </w:rPr>
        <w:t xml:space="preserve">The former are also more likely to live in larger flats, although not necessarily better quality flats than the latter. </w:t>
      </w:r>
      <w:r w:rsidR="00021F1F" w:rsidRPr="00DC5E43">
        <w:rPr>
          <w:sz w:val="24"/>
          <w:szCs w:val="24"/>
        </w:rPr>
        <w:t xml:space="preserve">Furthermore, people working in state owned enterprises are more likely to own one flat than those in non-state owned enterprises, although the former are not </w:t>
      </w:r>
      <w:r w:rsidR="00021F1F" w:rsidRPr="00DC5E43">
        <w:rPr>
          <w:sz w:val="24"/>
          <w:szCs w:val="24"/>
        </w:rPr>
        <w:lastRenderedPageBreak/>
        <w:t>necessarily more likely to own multiple flats or live in larger or better flats. This is most likely the result of privatization of previously public housing in the state owned enterprise</w:t>
      </w:r>
      <w:r w:rsidR="00962061">
        <w:rPr>
          <w:sz w:val="24"/>
          <w:szCs w:val="24"/>
        </w:rPr>
        <w:t xml:space="preserve">s. </w:t>
      </w:r>
      <w:r w:rsidR="00021F1F" w:rsidRPr="00DC5E43">
        <w:rPr>
          <w:sz w:val="24"/>
          <w:szCs w:val="24"/>
        </w:rPr>
        <w:t>In other words, people who are affiliated with state owned enterprises are able to achieve homeownership relatively easily through purchasing previously public housing by their e</w:t>
      </w:r>
      <w:r w:rsidR="00962061">
        <w:rPr>
          <w:sz w:val="24"/>
          <w:szCs w:val="24"/>
        </w:rPr>
        <w:t xml:space="preserve">mployers at discounted prices. </w:t>
      </w:r>
      <w:r w:rsidR="00B2504E" w:rsidRPr="00DC5E43">
        <w:rPr>
          <w:sz w:val="24"/>
          <w:szCs w:val="24"/>
        </w:rPr>
        <w:t>With the exception of occupation, t</w:t>
      </w:r>
      <w:r w:rsidR="00021F1F" w:rsidRPr="00DC5E43">
        <w:rPr>
          <w:sz w:val="24"/>
          <w:szCs w:val="24"/>
        </w:rPr>
        <w:t xml:space="preserve">hese findings support hypothesis 1 that both </w:t>
      </w:r>
      <w:r w:rsidR="00B2504E" w:rsidRPr="00DC5E43">
        <w:rPr>
          <w:sz w:val="24"/>
          <w:szCs w:val="24"/>
        </w:rPr>
        <w:t>market forces and institutional forces affect housing consumption in Shanghai.</w:t>
      </w:r>
    </w:p>
    <w:p w14:paraId="2D762E88" w14:textId="3C205F0F" w:rsidR="00592FFF" w:rsidRPr="00DC5E43" w:rsidRDefault="0000412A" w:rsidP="0000412A">
      <w:pPr>
        <w:spacing w:line="480" w:lineRule="auto"/>
        <w:jc w:val="center"/>
        <w:rPr>
          <w:sz w:val="24"/>
          <w:szCs w:val="24"/>
        </w:rPr>
      </w:pPr>
      <w:r>
        <w:rPr>
          <w:sz w:val="24"/>
          <w:szCs w:val="24"/>
        </w:rPr>
        <w:t>[Table 2 here]</w:t>
      </w:r>
    </w:p>
    <w:p w14:paraId="7ECA1494" w14:textId="5964FC25" w:rsidR="00914CF5" w:rsidRPr="00DC5E43" w:rsidRDefault="0082348F" w:rsidP="00DC5E43">
      <w:pPr>
        <w:spacing w:line="480" w:lineRule="auto"/>
        <w:jc w:val="left"/>
        <w:rPr>
          <w:sz w:val="24"/>
          <w:szCs w:val="24"/>
        </w:rPr>
      </w:pPr>
      <w:r w:rsidRPr="00DC5E43">
        <w:rPr>
          <w:sz w:val="24"/>
          <w:szCs w:val="24"/>
        </w:rPr>
        <w:t xml:space="preserve">To study the relationship between housing and stratum identification, </w:t>
      </w:r>
      <w:r w:rsidR="00282777" w:rsidRPr="00DC5E43">
        <w:rPr>
          <w:sz w:val="24"/>
          <w:szCs w:val="24"/>
        </w:rPr>
        <w:t>we run another set of models on stratum identification</w:t>
      </w:r>
      <w:r w:rsidR="00C242FD" w:rsidRPr="00DC5E43">
        <w:rPr>
          <w:sz w:val="24"/>
          <w:szCs w:val="24"/>
        </w:rPr>
        <w:t xml:space="preserve"> (bottom stratum, middle stratum and </w:t>
      </w:r>
      <w:r w:rsidR="008739B2" w:rsidRPr="00DC5E43">
        <w:rPr>
          <w:sz w:val="24"/>
          <w:szCs w:val="24"/>
        </w:rPr>
        <w:t xml:space="preserve">the </w:t>
      </w:r>
      <w:r w:rsidR="00C242FD" w:rsidRPr="00DC5E43">
        <w:rPr>
          <w:sz w:val="24"/>
          <w:szCs w:val="24"/>
        </w:rPr>
        <w:t>upper stratum)</w:t>
      </w:r>
      <w:r w:rsidR="00356E7C">
        <w:rPr>
          <w:sz w:val="24"/>
          <w:szCs w:val="24"/>
        </w:rPr>
        <w:t xml:space="preserve"> (Table </w:t>
      </w:r>
      <w:r w:rsidR="00356E7C">
        <w:rPr>
          <w:rFonts w:hint="eastAsia"/>
          <w:sz w:val="24"/>
          <w:szCs w:val="24"/>
        </w:rPr>
        <w:t>3</w:t>
      </w:r>
      <w:r w:rsidR="00803B15" w:rsidRPr="00DC5E43">
        <w:rPr>
          <w:sz w:val="24"/>
          <w:szCs w:val="24"/>
        </w:rPr>
        <w:t>)</w:t>
      </w:r>
      <w:r w:rsidR="00C242FD" w:rsidRPr="00DC5E43">
        <w:rPr>
          <w:sz w:val="24"/>
          <w:szCs w:val="24"/>
        </w:rPr>
        <w:t xml:space="preserve">. </w:t>
      </w:r>
      <w:r w:rsidR="00282777" w:rsidRPr="00DC5E43">
        <w:rPr>
          <w:sz w:val="24"/>
          <w:szCs w:val="24"/>
        </w:rPr>
        <w:t>Here we focus on the role of homeownership in stratum identification, as it is the most important aspect</w:t>
      </w:r>
      <w:r w:rsidR="008D0653" w:rsidRPr="00DC5E43">
        <w:rPr>
          <w:sz w:val="24"/>
          <w:szCs w:val="24"/>
        </w:rPr>
        <w:t xml:space="preserve"> of housing </w:t>
      </w:r>
      <w:r w:rsidR="00282777" w:rsidRPr="00DC5E43">
        <w:rPr>
          <w:sz w:val="24"/>
          <w:szCs w:val="24"/>
        </w:rPr>
        <w:t>consumption in China now</w:t>
      </w:r>
      <w:r w:rsidR="000E523A" w:rsidRPr="00DC5E43">
        <w:rPr>
          <w:sz w:val="24"/>
          <w:szCs w:val="24"/>
        </w:rPr>
        <w:t xml:space="preserve">. </w:t>
      </w:r>
      <w:r w:rsidR="004B2EEC">
        <w:rPr>
          <w:sz w:val="24"/>
          <w:szCs w:val="24"/>
        </w:rPr>
        <w:t xml:space="preserve"> </w:t>
      </w:r>
      <w:r w:rsidR="000E523A" w:rsidRPr="00DC5E43">
        <w:rPr>
          <w:sz w:val="24"/>
          <w:szCs w:val="24"/>
        </w:rPr>
        <w:t xml:space="preserve">If </w:t>
      </w:r>
      <w:r w:rsidR="00282777" w:rsidRPr="00DC5E43">
        <w:rPr>
          <w:sz w:val="24"/>
          <w:szCs w:val="24"/>
        </w:rPr>
        <w:t>a person</w:t>
      </w:r>
      <w:r w:rsidR="000E523A" w:rsidRPr="00DC5E43">
        <w:rPr>
          <w:sz w:val="24"/>
          <w:szCs w:val="24"/>
        </w:rPr>
        <w:t xml:space="preserve"> does not own any apartment, </w:t>
      </w:r>
      <w:r w:rsidR="00282777" w:rsidRPr="00DC5E43">
        <w:rPr>
          <w:sz w:val="24"/>
          <w:szCs w:val="24"/>
        </w:rPr>
        <w:t>floor space</w:t>
      </w:r>
      <w:r w:rsidR="000E523A" w:rsidRPr="00DC5E43">
        <w:rPr>
          <w:sz w:val="24"/>
          <w:szCs w:val="24"/>
        </w:rPr>
        <w:t xml:space="preserve"> and </w:t>
      </w:r>
      <w:r w:rsidR="00282777" w:rsidRPr="00DC5E43">
        <w:rPr>
          <w:sz w:val="24"/>
          <w:szCs w:val="24"/>
        </w:rPr>
        <w:t xml:space="preserve">housing </w:t>
      </w:r>
      <w:r w:rsidR="000E523A" w:rsidRPr="00DC5E43">
        <w:rPr>
          <w:sz w:val="24"/>
          <w:szCs w:val="24"/>
        </w:rPr>
        <w:t>qualit</w:t>
      </w:r>
      <w:r w:rsidR="003016C2" w:rsidRPr="00DC5E43">
        <w:rPr>
          <w:sz w:val="24"/>
          <w:szCs w:val="24"/>
        </w:rPr>
        <w:t xml:space="preserve">y </w:t>
      </w:r>
      <w:r w:rsidR="004846DA" w:rsidRPr="00DC5E43">
        <w:rPr>
          <w:sz w:val="24"/>
          <w:szCs w:val="24"/>
        </w:rPr>
        <w:t xml:space="preserve">for him/her are not as important as someone who </w:t>
      </w:r>
      <w:r w:rsidR="00313ACB" w:rsidRPr="00DC5E43">
        <w:rPr>
          <w:sz w:val="24"/>
          <w:szCs w:val="24"/>
        </w:rPr>
        <w:t>owns</w:t>
      </w:r>
      <w:r w:rsidR="00282777" w:rsidRPr="00DC5E43">
        <w:rPr>
          <w:sz w:val="24"/>
          <w:szCs w:val="24"/>
        </w:rPr>
        <w:t xml:space="preserve"> </w:t>
      </w:r>
      <w:r w:rsidR="004846DA" w:rsidRPr="00DC5E43">
        <w:rPr>
          <w:sz w:val="24"/>
          <w:szCs w:val="24"/>
        </w:rPr>
        <w:t>his/her own apartment</w:t>
      </w:r>
      <w:r w:rsidR="003016C2" w:rsidRPr="00DC5E43">
        <w:rPr>
          <w:sz w:val="24"/>
          <w:szCs w:val="24"/>
        </w:rPr>
        <w:t>.</w:t>
      </w:r>
      <w:r w:rsidR="000E523A" w:rsidRPr="00DC5E43">
        <w:rPr>
          <w:sz w:val="24"/>
          <w:szCs w:val="24"/>
        </w:rPr>
        <w:t xml:space="preserve"> </w:t>
      </w:r>
      <w:r w:rsidR="00282777" w:rsidRPr="00DC5E43">
        <w:rPr>
          <w:sz w:val="24"/>
          <w:szCs w:val="24"/>
        </w:rPr>
        <w:t xml:space="preserve"> </w:t>
      </w:r>
    </w:p>
    <w:p w14:paraId="005C8392" w14:textId="046B2771" w:rsidR="00803B15" w:rsidRPr="00DC5E43" w:rsidRDefault="00803B15" w:rsidP="00DC5E43">
      <w:pPr>
        <w:spacing w:line="480" w:lineRule="auto"/>
        <w:jc w:val="left"/>
        <w:rPr>
          <w:sz w:val="24"/>
          <w:szCs w:val="24"/>
        </w:rPr>
      </w:pPr>
      <w:r w:rsidRPr="00DC5E43">
        <w:rPr>
          <w:sz w:val="24"/>
          <w:szCs w:val="24"/>
        </w:rPr>
        <w:t>First of all, homeownership is significant to stratum identification</w:t>
      </w:r>
      <w:r w:rsidR="00115195" w:rsidRPr="00DC5E43">
        <w:rPr>
          <w:sz w:val="24"/>
          <w:szCs w:val="24"/>
        </w:rPr>
        <w:t xml:space="preserve"> across the models</w:t>
      </w:r>
      <w:r w:rsidR="00962061">
        <w:rPr>
          <w:sz w:val="24"/>
          <w:szCs w:val="24"/>
        </w:rPr>
        <w:t>, supporting hypothesis 2.</w:t>
      </w:r>
      <w:r w:rsidRPr="00DC5E43">
        <w:rPr>
          <w:sz w:val="24"/>
          <w:szCs w:val="24"/>
        </w:rPr>
        <w:t xml:space="preserve"> Compared to renters, owners of only one flat are about 50% more likely to identify themselves as the middle stratum, and owners of multiple flats are much more likely to identify themselves as middle stratum and even more likely to identify themselves as upper stratum. </w:t>
      </w:r>
      <w:r w:rsidR="007C582A" w:rsidRPr="00DC5E43">
        <w:rPr>
          <w:sz w:val="24"/>
          <w:szCs w:val="24"/>
        </w:rPr>
        <w:t xml:space="preserve">For example, In Model 6, </w:t>
      </w:r>
      <w:r w:rsidR="009C1793" w:rsidRPr="00DC5E43">
        <w:rPr>
          <w:sz w:val="24"/>
          <w:szCs w:val="24"/>
        </w:rPr>
        <w:t>the odds ratio is 2.43 and 4.17 for middle and upper stratum, respectively, fo</w:t>
      </w:r>
      <w:r w:rsidR="00962061">
        <w:rPr>
          <w:sz w:val="24"/>
          <w:szCs w:val="24"/>
        </w:rPr>
        <w:t xml:space="preserve">r owners of two or more flats. </w:t>
      </w:r>
      <w:r w:rsidR="009C1793" w:rsidRPr="00DC5E43">
        <w:rPr>
          <w:sz w:val="24"/>
          <w:szCs w:val="24"/>
        </w:rPr>
        <w:t>This means they are a</w:t>
      </w:r>
      <w:r w:rsidR="006E2784" w:rsidRPr="00DC5E43">
        <w:rPr>
          <w:sz w:val="24"/>
          <w:szCs w:val="24"/>
        </w:rPr>
        <w:t>bout 2</w:t>
      </w:r>
      <w:r w:rsidR="009C1793" w:rsidRPr="00DC5E43">
        <w:rPr>
          <w:sz w:val="24"/>
          <w:szCs w:val="24"/>
        </w:rPr>
        <w:t>.4 times more likely to identify themselves</w:t>
      </w:r>
      <w:r w:rsidR="006E2784" w:rsidRPr="00DC5E43">
        <w:rPr>
          <w:sz w:val="24"/>
          <w:szCs w:val="24"/>
        </w:rPr>
        <w:t xml:space="preserve"> as middle stratum and 4</w:t>
      </w:r>
      <w:r w:rsidR="009C1793" w:rsidRPr="00DC5E43">
        <w:rPr>
          <w:sz w:val="24"/>
          <w:szCs w:val="24"/>
        </w:rPr>
        <w:t xml:space="preserve">.2 times more likely to identify themselves as upper stratum than </w:t>
      </w:r>
      <w:r w:rsidR="009C1793" w:rsidRPr="00DC5E43">
        <w:rPr>
          <w:sz w:val="24"/>
          <w:szCs w:val="24"/>
        </w:rPr>
        <w:lastRenderedPageBreak/>
        <w:t xml:space="preserve">renters. </w:t>
      </w:r>
      <w:r w:rsidRPr="00DC5E43">
        <w:rPr>
          <w:sz w:val="24"/>
          <w:szCs w:val="24"/>
        </w:rPr>
        <w:t xml:space="preserve">This shows the importance of </w:t>
      </w:r>
      <w:r w:rsidR="004B2EEC" w:rsidRPr="00DC5E43">
        <w:rPr>
          <w:sz w:val="24"/>
          <w:szCs w:val="24"/>
        </w:rPr>
        <w:t xml:space="preserve">not only </w:t>
      </w:r>
      <w:r w:rsidRPr="00DC5E43">
        <w:rPr>
          <w:sz w:val="24"/>
          <w:szCs w:val="24"/>
        </w:rPr>
        <w:t xml:space="preserve">homeownership, but also the number of owned flats in stratum identification. </w:t>
      </w:r>
    </w:p>
    <w:p w14:paraId="7845E277" w14:textId="77777777" w:rsidR="009C1793" w:rsidRPr="00DC5E43" w:rsidRDefault="009C1793" w:rsidP="00DC5E43">
      <w:pPr>
        <w:spacing w:line="480" w:lineRule="auto"/>
        <w:jc w:val="left"/>
        <w:rPr>
          <w:sz w:val="24"/>
          <w:szCs w:val="24"/>
        </w:rPr>
      </w:pPr>
    </w:p>
    <w:p w14:paraId="345F494D" w14:textId="6C43BE6D" w:rsidR="00C242FD" w:rsidRPr="00DC5E43" w:rsidRDefault="009C1793" w:rsidP="00DC5E43">
      <w:pPr>
        <w:spacing w:line="480" w:lineRule="auto"/>
        <w:jc w:val="left"/>
        <w:rPr>
          <w:sz w:val="24"/>
          <w:szCs w:val="24"/>
        </w:rPr>
      </w:pPr>
      <w:r w:rsidRPr="00DC5E43">
        <w:rPr>
          <w:sz w:val="24"/>
          <w:szCs w:val="24"/>
        </w:rPr>
        <w:t>Secondly, not surprisingly, people with higher education</w:t>
      </w:r>
      <w:r w:rsidR="006E2784" w:rsidRPr="00DC5E43">
        <w:rPr>
          <w:sz w:val="24"/>
          <w:szCs w:val="24"/>
        </w:rPr>
        <w:t xml:space="preserve"> (odds rat</w:t>
      </w:r>
      <w:r w:rsidR="00675EDF">
        <w:rPr>
          <w:sz w:val="24"/>
          <w:szCs w:val="24"/>
        </w:rPr>
        <w:t>io 1.877 and 8.938 for college and above in</w:t>
      </w:r>
      <w:r w:rsidR="004B2EEC" w:rsidRPr="004B2EEC">
        <w:rPr>
          <w:sz w:val="24"/>
          <w:szCs w:val="24"/>
        </w:rPr>
        <w:t xml:space="preserve"> </w:t>
      </w:r>
      <w:r w:rsidR="004B2EEC" w:rsidRPr="00DC5E43">
        <w:rPr>
          <w:sz w:val="24"/>
          <w:szCs w:val="24"/>
        </w:rPr>
        <w:t>model 6</w:t>
      </w:r>
      <w:r w:rsidR="006E2784" w:rsidRPr="00DC5E43">
        <w:rPr>
          <w:sz w:val="24"/>
          <w:szCs w:val="24"/>
        </w:rPr>
        <w:t>)</w:t>
      </w:r>
      <w:r w:rsidRPr="00DC5E43">
        <w:rPr>
          <w:sz w:val="24"/>
          <w:szCs w:val="24"/>
        </w:rPr>
        <w:t xml:space="preserve"> and those with higher income </w:t>
      </w:r>
      <w:r w:rsidR="006E2784" w:rsidRPr="00DC5E43">
        <w:rPr>
          <w:sz w:val="24"/>
          <w:szCs w:val="24"/>
        </w:rPr>
        <w:t xml:space="preserve">(odds ratio 3.151 and 7.782 in model 6 for high income; 1.83 for middle income) </w:t>
      </w:r>
      <w:r w:rsidRPr="00DC5E43">
        <w:rPr>
          <w:sz w:val="24"/>
          <w:szCs w:val="24"/>
        </w:rPr>
        <w:t xml:space="preserve">are more likely to identify themselves as middle or upper stratum. </w:t>
      </w:r>
      <w:r w:rsidR="006E2784" w:rsidRPr="00DC5E43">
        <w:rPr>
          <w:sz w:val="24"/>
          <w:szCs w:val="24"/>
        </w:rPr>
        <w:t>Interestingly, managers of state and public institutions and enterprises (1.972 in model 6) and commer</w:t>
      </w:r>
      <w:r w:rsidR="00675EDF">
        <w:rPr>
          <w:sz w:val="24"/>
          <w:szCs w:val="24"/>
        </w:rPr>
        <w:t>ce and service staff (1.649 in m</w:t>
      </w:r>
      <w:r w:rsidR="006E2784" w:rsidRPr="00DC5E43">
        <w:rPr>
          <w:sz w:val="24"/>
          <w:szCs w:val="24"/>
        </w:rPr>
        <w:t>odel 6) are more likely to identify themselves as middle stratum; yet professionals and technical workers are not significant.</w:t>
      </w:r>
      <w:r w:rsidRPr="00DC5E43">
        <w:rPr>
          <w:sz w:val="24"/>
          <w:szCs w:val="24"/>
        </w:rPr>
        <w:t xml:space="preserve"> </w:t>
      </w:r>
      <w:r w:rsidR="006E2784" w:rsidRPr="00DC5E43">
        <w:rPr>
          <w:sz w:val="24"/>
          <w:szCs w:val="24"/>
        </w:rPr>
        <w:t xml:space="preserve">Again this shows the restrictions and distortions in labor markets. </w:t>
      </w:r>
    </w:p>
    <w:p w14:paraId="3D549F33" w14:textId="77777777" w:rsidR="006E2784" w:rsidRPr="00DC5E43" w:rsidRDefault="006E2784" w:rsidP="00DC5E43">
      <w:pPr>
        <w:spacing w:line="480" w:lineRule="auto"/>
        <w:jc w:val="left"/>
        <w:rPr>
          <w:sz w:val="24"/>
          <w:szCs w:val="24"/>
        </w:rPr>
      </w:pPr>
    </w:p>
    <w:p w14:paraId="55B0105C" w14:textId="7EC244AE" w:rsidR="009C1793" w:rsidRPr="00DC5E43" w:rsidRDefault="006E2784" w:rsidP="00DC5E43">
      <w:pPr>
        <w:spacing w:line="480" w:lineRule="auto"/>
        <w:jc w:val="left"/>
        <w:rPr>
          <w:sz w:val="24"/>
          <w:szCs w:val="24"/>
        </w:rPr>
      </w:pPr>
      <w:r w:rsidRPr="00DC5E43">
        <w:rPr>
          <w:sz w:val="24"/>
          <w:szCs w:val="24"/>
        </w:rPr>
        <w:t xml:space="preserve">Thirdly, surprisingly, </w:t>
      </w:r>
      <w:r w:rsidR="00303DD0" w:rsidRPr="007F18C4">
        <w:rPr>
          <w:i/>
          <w:sz w:val="24"/>
          <w:szCs w:val="24"/>
        </w:rPr>
        <w:t>hukou</w:t>
      </w:r>
      <w:r w:rsidRPr="00DC5E43">
        <w:rPr>
          <w:sz w:val="24"/>
          <w:szCs w:val="24"/>
        </w:rPr>
        <w:t xml:space="preserve"> status is not signific</w:t>
      </w:r>
      <w:r w:rsidR="00962061">
        <w:rPr>
          <w:sz w:val="24"/>
          <w:szCs w:val="24"/>
        </w:rPr>
        <w:t xml:space="preserve">ant to stratum identification. </w:t>
      </w:r>
      <w:r w:rsidRPr="00DC5E43">
        <w:rPr>
          <w:sz w:val="24"/>
          <w:szCs w:val="24"/>
        </w:rPr>
        <w:t xml:space="preserve">This might be a result of </w:t>
      </w:r>
      <w:r w:rsidR="00703767" w:rsidRPr="00DC5E43">
        <w:rPr>
          <w:sz w:val="24"/>
          <w:szCs w:val="24"/>
        </w:rPr>
        <w:t>data limitation, as we combine</w:t>
      </w:r>
      <w:r w:rsidRPr="00DC5E43">
        <w:rPr>
          <w:sz w:val="24"/>
          <w:szCs w:val="24"/>
        </w:rPr>
        <w:t xml:space="preserve"> different types of non-Shanghai </w:t>
      </w:r>
      <w:r w:rsidR="00303DD0" w:rsidRPr="007F18C4">
        <w:rPr>
          <w:i/>
          <w:sz w:val="24"/>
          <w:szCs w:val="24"/>
        </w:rPr>
        <w:t>hukou</w:t>
      </w:r>
      <w:r w:rsidRPr="00DC5E43">
        <w:rPr>
          <w:sz w:val="24"/>
          <w:szCs w:val="24"/>
        </w:rPr>
        <w:t xml:space="preserve"> together</w:t>
      </w:r>
      <w:r w:rsidR="00703767" w:rsidRPr="00DC5E43">
        <w:rPr>
          <w:sz w:val="24"/>
          <w:szCs w:val="24"/>
        </w:rPr>
        <w:t xml:space="preserve"> due to small numbers</w:t>
      </w:r>
      <w:r w:rsidRPr="00DC5E43">
        <w:rPr>
          <w:sz w:val="24"/>
          <w:szCs w:val="24"/>
        </w:rPr>
        <w:t xml:space="preserve">, such as rural migrants with </w:t>
      </w:r>
      <w:r w:rsidR="00115195" w:rsidRPr="00DC5E43">
        <w:rPr>
          <w:sz w:val="24"/>
          <w:szCs w:val="24"/>
        </w:rPr>
        <w:t>agricultural</w:t>
      </w:r>
      <w:r w:rsidRPr="00DC5E43">
        <w:rPr>
          <w:sz w:val="24"/>
          <w:szCs w:val="24"/>
        </w:rPr>
        <w:t xml:space="preserve"> non-Shanghai </w:t>
      </w:r>
      <w:r w:rsidR="00303DD0" w:rsidRPr="007F18C4">
        <w:rPr>
          <w:i/>
          <w:sz w:val="24"/>
          <w:szCs w:val="24"/>
        </w:rPr>
        <w:t>hukou</w:t>
      </w:r>
      <w:r w:rsidRPr="00DC5E43">
        <w:rPr>
          <w:sz w:val="24"/>
          <w:szCs w:val="24"/>
        </w:rPr>
        <w:t>, urban migrants</w:t>
      </w:r>
      <w:r w:rsidR="00115195" w:rsidRPr="00DC5E43">
        <w:rPr>
          <w:sz w:val="24"/>
          <w:szCs w:val="24"/>
        </w:rPr>
        <w:t xml:space="preserve"> with non-agricultural</w:t>
      </w:r>
      <w:r w:rsidRPr="00DC5E43">
        <w:rPr>
          <w:sz w:val="24"/>
          <w:szCs w:val="24"/>
        </w:rPr>
        <w:t xml:space="preserve"> non-Shanghai </w:t>
      </w:r>
      <w:r w:rsidR="00303DD0" w:rsidRPr="007F18C4">
        <w:rPr>
          <w:i/>
          <w:sz w:val="24"/>
          <w:szCs w:val="24"/>
        </w:rPr>
        <w:t>hukou</w:t>
      </w:r>
      <w:r w:rsidRPr="00DC5E43">
        <w:rPr>
          <w:sz w:val="24"/>
          <w:szCs w:val="24"/>
        </w:rPr>
        <w:t xml:space="preserve">, and foreigners with non-Shanghai </w:t>
      </w:r>
      <w:r w:rsidR="00303DD0" w:rsidRPr="007F18C4">
        <w:rPr>
          <w:i/>
          <w:sz w:val="24"/>
          <w:szCs w:val="24"/>
        </w:rPr>
        <w:t>hukou</w:t>
      </w:r>
      <w:r w:rsidR="00962061">
        <w:rPr>
          <w:sz w:val="24"/>
          <w:szCs w:val="24"/>
        </w:rPr>
        <w:t xml:space="preserve">. </w:t>
      </w:r>
      <w:r w:rsidRPr="00DC5E43">
        <w:rPr>
          <w:sz w:val="24"/>
          <w:szCs w:val="24"/>
        </w:rPr>
        <w:t xml:space="preserve">In other words, those with non-Shanghai </w:t>
      </w:r>
      <w:r w:rsidR="00303DD0" w:rsidRPr="007F18C4">
        <w:rPr>
          <w:i/>
          <w:sz w:val="24"/>
          <w:szCs w:val="24"/>
        </w:rPr>
        <w:t>hukou</w:t>
      </w:r>
      <w:r w:rsidR="00115195" w:rsidRPr="00DC5E43">
        <w:rPr>
          <w:sz w:val="24"/>
          <w:szCs w:val="24"/>
        </w:rPr>
        <w:t xml:space="preserve"> is a very diverse group ranging from potent</w:t>
      </w:r>
      <w:r w:rsidR="00962061">
        <w:rPr>
          <w:sz w:val="24"/>
          <w:szCs w:val="24"/>
        </w:rPr>
        <w:t xml:space="preserve">ially bottom to upper stratum. </w:t>
      </w:r>
      <w:r w:rsidR="00115195" w:rsidRPr="00DC5E43">
        <w:rPr>
          <w:sz w:val="24"/>
          <w:szCs w:val="24"/>
        </w:rPr>
        <w:t>However, the type of work units seems to be import</w:t>
      </w:r>
      <w:r w:rsidR="00962061">
        <w:rPr>
          <w:sz w:val="24"/>
          <w:szCs w:val="24"/>
        </w:rPr>
        <w:t xml:space="preserve">ant in stratum identification. </w:t>
      </w:r>
      <w:r w:rsidR="00115195" w:rsidRPr="00DC5E43">
        <w:rPr>
          <w:sz w:val="24"/>
          <w:szCs w:val="24"/>
        </w:rPr>
        <w:t xml:space="preserve">Those </w:t>
      </w:r>
      <w:r w:rsidRPr="00DC5E43">
        <w:rPr>
          <w:sz w:val="24"/>
          <w:szCs w:val="24"/>
        </w:rPr>
        <w:t>working in state</w:t>
      </w:r>
      <w:r w:rsidR="00115195" w:rsidRPr="00DC5E43">
        <w:rPr>
          <w:sz w:val="24"/>
          <w:szCs w:val="24"/>
        </w:rPr>
        <w:t xml:space="preserve"> owned</w:t>
      </w:r>
      <w:r w:rsidRPr="00DC5E43">
        <w:rPr>
          <w:sz w:val="24"/>
          <w:szCs w:val="24"/>
        </w:rPr>
        <w:t xml:space="preserve"> or government agencies </w:t>
      </w:r>
      <w:r w:rsidR="00115195" w:rsidRPr="00DC5E43">
        <w:rPr>
          <w:sz w:val="24"/>
          <w:szCs w:val="24"/>
        </w:rPr>
        <w:t xml:space="preserve">are more likely </w:t>
      </w:r>
      <w:r w:rsidRPr="00DC5E43">
        <w:rPr>
          <w:sz w:val="24"/>
          <w:szCs w:val="24"/>
        </w:rPr>
        <w:t>(odds ratio 1.878 and 2.733 in model 6)</w:t>
      </w:r>
      <w:r w:rsidR="00115195" w:rsidRPr="00DC5E43">
        <w:rPr>
          <w:sz w:val="24"/>
          <w:szCs w:val="24"/>
        </w:rPr>
        <w:t xml:space="preserve"> to identify themselves as middle or upper stratum, while those in state owned enterprises are less likely (0.435) to identify themselves as upper stratum even </w:t>
      </w:r>
      <w:r w:rsidR="00115195" w:rsidRPr="00DC5E43">
        <w:rPr>
          <w:sz w:val="24"/>
          <w:szCs w:val="24"/>
        </w:rPr>
        <w:lastRenderedPageBreak/>
        <w:t>though the latter are more lik</w:t>
      </w:r>
      <w:r w:rsidR="00356E7C">
        <w:rPr>
          <w:sz w:val="24"/>
          <w:szCs w:val="24"/>
        </w:rPr>
        <w:t xml:space="preserve">ely to own one flat (see Table </w:t>
      </w:r>
      <w:r w:rsidR="00356E7C">
        <w:rPr>
          <w:rFonts w:hint="eastAsia"/>
          <w:sz w:val="24"/>
          <w:szCs w:val="24"/>
        </w:rPr>
        <w:t>2</w:t>
      </w:r>
      <w:r w:rsidR="00115195" w:rsidRPr="00DC5E43">
        <w:rPr>
          <w:sz w:val="24"/>
          <w:szCs w:val="24"/>
        </w:rPr>
        <w:t xml:space="preserve">). This shows the persistent importance of resourceful work units in stratum identification, although the position of state owned enterprises seems to be declining relative to government and state owned institutions.    </w:t>
      </w:r>
    </w:p>
    <w:p w14:paraId="263234E3" w14:textId="77777777" w:rsidR="006E2784" w:rsidRPr="00DC5E43" w:rsidRDefault="006E2784" w:rsidP="00DC5E43">
      <w:pPr>
        <w:spacing w:line="480" w:lineRule="auto"/>
        <w:jc w:val="left"/>
        <w:rPr>
          <w:sz w:val="24"/>
          <w:szCs w:val="24"/>
        </w:rPr>
      </w:pPr>
    </w:p>
    <w:p w14:paraId="502FD375" w14:textId="40EB89A2" w:rsidR="0000412A" w:rsidRPr="00DC5E43" w:rsidRDefault="00703767" w:rsidP="00DC5E43">
      <w:pPr>
        <w:spacing w:line="480" w:lineRule="auto"/>
        <w:jc w:val="left"/>
        <w:rPr>
          <w:sz w:val="24"/>
          <w:szCs w:val="24"/>
        </w:rPr>
      </w:pPr>
      <w:r w:rsidRPr="00DC5E43">
        <w:rPr>
          <w:sz w:val="24"/>
          <w:szCs w:val="24"/>
        </w:rPr>
        <w:t>To sum, these findings show that there are multiple mechanisms operat</w:t>
      </w:r>
      <w:r w:rsidR="00962061">
        <w:rPr>
          <w:sz w:val="24"/>
          <w:szCs w:val="24"/>
        </w:rPr>
        <w:t xml:space="preserve">ing in stratum identification. </w:t>
      </w:r>
      <w:r w:rsidRPr="00DC5E43">
        <w:rPr>
          <w:sz w:val="24"/>
          <w:szCs w:val="24"/>
        </w:rPr>
        <w:t>In addition to classic indicators such as education, occupation and income, institutional factors such as work units also shape stratum identification.  More importantly, in today’s Shanghai</w:t>
      </w:r>
      <w:r w:rsidR="002417E8" w:rsidRPr="00DC5E43">
        <w:rPr>
          <w:sz w:val="24"/>
          <w:szCs w:val="24"/>
        </w:rPr>
        <w:t xml:space="preserve">, </w:t>
      </w:r>
      <w:r w:rsidR="002F17FB" w:rsidRPr="00DC5E43">
        <w:rPr>
          <w:sz w:val="24"/>
          <w:szCs w:val="24"/>
        </w:rPr>
        <w:t>homeownership</w:t>
      </w:r>
      <w:r w:rsidR="00C242FD" w:rsidRPr="00DC5E43">
        <w:rPr>
          <w:sz w:val="24"/>
          <w:szCs w:val="24"/>
        </w:rPr>
        <w:t xml:space="preserve"> and the number of owned houses </w:t>
      </w:r>
      <w:r w:rsidRPr="00DC5E43">
        <w:rPr>
          <w:sz w:val="24"/>
          <w:szCs w:val="24"/>
        </w:rPr>
        <w:t>are another significant factors in</w:t>
      </w:r>
      <w:r w:rsidR="00C242FD" w:rsidRPr="00DC5E43">
        <w:rPr>
          <w:sz w:val="24"/>
          <w:szCs w:val="24"/>
        </w:rPr>
        <w:t xml:space="preserve"> stratum identification. </w:t>
      </w:r>
    </w:p>
    <w:p w14:paraId="55D022BE" w14:textId="270BD4C2" w:rsidR="0000412A" w:rsidRPr="00DC5E43" w:rsidRDefault="0000412A" w:rsidP="0000412A">
      <w:pPr>
        <w:spacing w:line="480" w:lineRule="auto"/>
        <w:jc w:val="center"/>
        <w:rPr>
          <w:sz w:val="24"/>
          <w:szCs w:val="24"/>
        </w:rPr>
      </w:pPr>
      <w:r>
        <w:rPr>
          <w:sz w:val="24"/>
          <w:szCs w:val="24"/>
        </w:rPr>
        <w:t>[Table 3 here]</w:t>
      </w:r>
    </w:p>
    <w:p w14:paraId="5B198AD9" w14:textId="6B923AB2" w:rsidR="00C242FD" w:rsidRPr="00DC5E43" w:rsidRDefault="00C242FD" w:rsidP="00DC5E43">
      <w:pPr>
        <w:spacing w:line="480" w:lineRule="auto"/>
        <w:jc w:val="left"/>
        <w:rPr>
          <w:sz w:val="24"/>
          <w:szCs w:val="24"/>
        </w:rPr>
      </w:pPr>
      <w:r w:rsidRPr="00DC5E43">
        <w:rPr>
          <w:b/>
          <w:sz w:val="24"/>
          <w:szCs w:val="24"/>
        </w:rPr>
        <w:t>Conclusion and Discussion</w:t>
      </w:r>
    </w:p>
    <w:p w14:paraId="022D6BFC" w14:textId="4763A602" w:rsidR="00197FE6" w:rsidRPr="00DC5E43" w:rsidRDefault="00E14AE7" w:rsidP="00DC5E43">
      <w:pPr>
        <w:spacing w:line="480" w:lineRule="auto"/>
        <w:jc w:val="left"/>
        <w:rPr>
          <w:sz w:val="24"/>
          <w:szCs w:val="24"/>
        </w:rPr>
      </w:pPr>
      <w:r w:rsidRPr="00DC5E43">
        <w:rPr>
          <w:sz w:val="24"/>
          <w:szCs w:val="24"/>
        </w:rPr>
        <w:t>As</w:t>
      </w:r>
      <w:r w:rsidR="00CA03D7" w:rsidRPr="00DC5E43">
        <w:rPr>
          <w:sz w:val="24"/>
          <w:szCs w:val="24"/>
        </w:rPr>
        <w:t xml:space="preserve"> housing reform </w:t>
      </w:r>
      <w:r w:rsidR="00703767" w:rsidRPr="00DC5E43">
        <w:rPr>
          <w:sz w:val="24"/>
          <w:szCs w:val="24"/>
        </w:rPr>
        <w:t xml:space="preserve">deepens, </w:t>
      </w:r>
      <w:r w:rsidR="00C909BB" w:rsidRPr="00DC5E43">
        <w:rPr>
          <w:sz w:val="24"/>
          <w:szCs w:val="24"/>
        </w:rPr>
        <w:t>the role of</w:t>
      </w:r>
      <w:r w:rsidR="00C242FD" w:rsidRPr="00DC5E43">
        <w:rPr>
          <w:sz w:val="24"/>
          <w:szCs w:val="24"/>
        </w:rPr>
        <w:t xml:space="preserve"> housing</w:t>
      </w:r>
      <w:r w:rsidR="00C909BB" w:rsidRPr="00DC5E43">
        <w:rPr>
          <w:sz w:val="24"/>
          <w:szCs w:val="24"/>
        </w:rPr>
        <w:t xml:space="preserve"> in Chinese society i</w:t>
      </w:r>
      <w:r w:rsidR="00962061">
        <w:rPr>
          <w:sz w:val="24"/>
          <w:szCs w:val="24"/>
        </w:rPr>
        <w:t xml:space="preserve">s increasingly more important. </w:t>
      </w:r>
      <w:r w:rsidR="00C909BB" w:rsidRPr="00DC5E43">
        <w:rPr>
          <w:sz w:val="24"/>
          <w:szCs w:val="24"/>
        </w:rPr>
        <w:t xml:space="preserve">In this chapter, we focus on understanding the role of housing consumption in </w:t>
      </w:r>
      <w:r w:rsidR="00197FE6" w:rsidRPr="00DC5E43">
        <w:rPr>
          <w:sz w:val="24"/>
          <w:szCs w:val="24"/>
        </w:rPr>
        <w:t>s</w:t>
      </w:r>
      <w:r w:rsidR="00C242FD" w:rsidRPr="00DC5E43">
        <w:rPr>
          <w:sz w:val="24"/>
          <w:szCs w:val="24"/>
        </w:rPr>
        <w:t xml:space="preserve">ocial stratification. </w:t>
      </w:r>
      <w:r w:rsidR="00197FE6" w:rsidRPr="00DC5E43">
        <w:rPr>
          <w:sz w:val="24"/>
          <w:szCs w:val="24"/>
        </w:rPr>
        <w:t xml:space="preserve">Instead of using objective indicators for social stratification, we study the relationship between housing and stratification from a subjective perceptive by studying stratum self-identification.  </w:t>
      </w:r>
    </w:p>
    <w:p w14:paraId="4B8EAB3C" w14:textId="5846B692" w:rsidR="00197FE6" w:rsidRPr="00DC5E43" w:rsidRDefault="00197FE6" w:rsidP="00DC5E43">
      <w:pPr>
        <w:spacing w:line="480" w:lineRule="auto"/>
        <w:jc w:val="left"/>
        <w:rPr>
          <w:sz w:val="24"/>
          <w:szCs w:val="24"/>
        </w:rPr>
      </w:pPr>
    </w:p>
    <w:p w14:paraId="7D30E824" w14:textId="39B01E80" w:rsidR="00197FE6" w:rsidRDefault="00197FE6" w:rsidP="00DC5E43">
      <w:pPr>
        <w:spacing w:line="480" w:lineRule="auto"/>
        <w:jc w:val="left"/>
        <w:rPr>
          <w:sz w:val="24"/>
          <w:szCs w:val="24"/>
        </w:rPr>
      </w:pPr>
      <w:r w:rsidRPr="00DC5E43">
        <w:rPr>
          <w:sz w:val="24"/>
          <w:szCs w:val="24"/>
        </w:rPr>
        <w:t>Our empirical analysis shows</w:t>
      </w:r>
      <w:r w:rsidR="00B07729" w:rsidRPr="00DC5E43">
        <w:rPr>
          <w:sz w:val="24"/>
          <w:szCs w:val="24"/>
        </w:rPr>
        <w:t xml:space="preserve">, firstly, both market forces and institutional factors affect housing consumption in Shanghai in 2010. </w:t>
      </w:r>
      <w:r w:rsidR="001D3333" w:rsidRPr="00DC5E43">
        <w:rPr>
          <w:sz w:val="24"/>
          <w:szCs w:val="24"/>
        </w:rPr>
        <w:t xml:space="preserve">People with higher education and income are more likely to own and live in larger and better housing. Meanwhile, people with Shanghai </w:t>
      </w:r>
      <w:r w:rsidR="00303DD0" w:rsidRPr="00303DD0">
        <w:rPr>
          <w:i/>
          <w:sz w:val="24"/>
          <w:szCs w:val="24"/>
        </w:rPr>
        <w:t>hukou</w:t>
      </w:r>
      <w:r w:rsidR="001D3333" w:rsidRPr="00DC5E43">
        <w:rPr>
          <w:sz w:val="24"/>
          <w:szCs w:val="24"/>
        </w:rPr>
        <w:t xml:space="preserve"> and those working in State Owned Enterprises are more </w:t>
      </w:r>
      <w:r w:rsidR="001D3333" w:rsidRPr="00DC5E43">
        <w:rPr>
          <w:sz w:val="24"/>
          <w:szCs w:val="24"/>
        </w:rPr>
        <w:lastRenderedPageBreak/>
        <w:t>likely to own as</w:t>
      </w:r>
      <w:r w:rsidR="00962061">
        <w:rPr>
          <w:sz w:val="24"/>
          <w:szCs w:val="24"/>
        </w:rPr>
        <w:t xml:space="preserve"> well. </w:t>
      </w:r>
      <w:r w:rsidR="009470F9" w:rsidRPr="00DC5E43">
        <w:rPr>
          <w:sz w:val="24"/>
          <w:szCs w:val="24"/>
        </w:rPr>
        <w:t xml:space="preserve">This shows the maturing of housing market on the one hand and the persistence of institutional factors </w:t>
      </w:r>
      <w:r w:rsidR="001D3333" w:rsidRPr="00DC5E43">
        <w:rPr>
          <w:sz w:val="24"/>
          <w:szCs w:val="24"/>
        </w:rPr>
        <w:t xml:space="preserve">in housing consumption </w:t>
      </w:r>
      <w:r w:rsidR="009470F9" w:rsidRPr="00DC5E43">
        <w:rPr>
          <w:sz w:val="24"/>
          <w:szCs w:val="24"/>
        </w:rPr>
        <w:t xml:space="preserve">on the other hand. </w:t>
      </w:r>
      <w:r w:rsidR="001D3333" w:rsidRPr="00DC5E43">
        <w:rPr>
          <w:sz w:val="24"/>
          <w:szCs w:val="24"/>
        </w:rPr>
        <w:t>Yet, compared to the early stage of housing reform, the role of work units seems to be weakened</w:t>
      </w:r>
      <w:r w:rsidR="00427B74" w:rsidRPr="00DC5E43">
        <w:rPr>
          <w:sz w:val="24"/>
          <w:szCs w:val="24"/>
        </w:rPr>
        <w:t xml:space="preserve"> due to continuing housing commercialization</w:t>
      </w:r>
      <w:r w:rsidR="001D3333" w:rsidRPr="00DC5E43">
        <w:rPr>
          <w:sz w:val="24"/>
          <w:szCs w:val="24"/>
        </w:rPr>
        <w:t>, and occupat</w:t>
      </w:r>
      <w:r w:rsidR="00962061">
        <w:rPr>
          <w:sz w:val="24"/>
          <w:szCs w:val="24"/>
        </w:rPr>
        <w:t xml:space="preserve">ion is not significant either. </w:t>
      </w:r>
      <w:r w:rsidR="009470F9" w:rsidRPr="00DC5E43">
        <w:rPr>
          <w:sz w:val="24"/>
          <w:szCs w:val="24"/>
        </w:rPr>
        <w:t xml:space="preserve">Secondly, homeownership and the number of flats owned significantly affect people’s stratum identification, together with classic </w:t>
      </w:r>
      <w:r w:rsidR="001D3333" w:rsidRPr="00DC5E43">
        <w:rPr>
          <w:sz w:val="24"/>
          <w:szCs w:val="24"/>
        </w:rPr>
        <w:t xml:space="preserve">market </w:t>
      </w:r>
      <w:r w:rsidR="008D7C64" w:rsidRPr="00DC5E43">
        <w:rPr>
          <w:sz w:val="24"/>
          <w:szCs w:val="24"/>
        </w:rPr>
        <w:t>indicators</w:t>
      </w:r>
      <w:r w:rsidR="009470F9" w:rsidRPr="00DC5E43">
        <w:rPr>
          <w:sz w:val="24"/>
          <w:szCs w:val="24"/>
        </w:rPr>
        <w:t xml:space="preserve"> such as education and income and institutional factors such as work units.   </w:t>
      </w:r>
      <w:r w:rsidRPr="00DC5E43">
        <w:rPr>
          <w:sz w:val="24"/>
          <w:szCs w:val="24"/>
        </w:rPr>
        <w:t xml:space="preserve"> </w:t>
      </w:r>
    </w:p>
    <w:p w14:paraId="37DE1BA1" w14:textId="77777777" w:rsidR="00902509" w:rsidRPr="00DC5E43" w:rsidRDefault="00902509" w:rsidP="00DC5E43">
      <w:pPr>
        <w:spacing w:line="480" w:lineRule="auto"/>
        <w:jc w:val="left"/>
        <w:rPr>
          <w:sz w:val="24"/>
          <w:szCs w:val="24"/>
        </w:rPr>
      </w:pPr>
    </w:p>
    <w:p w14:paraId="4042D055" w14:textId="2ECC2DE8" w:rsidR="00C242FD" w:rsidRPr="00DC5E43" w:rsidRDefault="00427B74" w:rsidP="00DC5E43">
      <w:pPr>
        <w:spacing w:line="480" w:lineRule="auto"/>
        <w:jc w:val="left"/>
        <w:rPr>
          <w:sz w:val="24"/>
          <w:szCs w:val="24"/>
        </w:rPr>
      </w:pPr>
      <w:r w:rsidRPr="00DC5E43">
        <w:rPr>
          <w:sz w:val="24"/>
          <w:szCs w:val="24"/>
        </w:rPr>
        <w:t>With everything else the same, p</w:t>
      </w:r>
      <w:r w:rsidR="00C242FD" w:rsidRPr="00DC5E43">
        <w:rPr>
          <w:sz w:val="24"/>
          <w:szCs w:val="24"/>
        </w:rPr>
        <w:t xml:space="preserve">eople who </w:t>
      </w:r>
      <w:r w:rsidR="00BB39F2" w:rsidRPr="00DC5E43">
        <w:rPr>
          <w:sz w:val="24"/>
          <w:szCs w:val="24"/>
        </w:rPr>
        <w:t xml:space="preserve">own </w:t>
      </w:r>
      <w:r w:rsidRPr="00DC5E43">
        <w:rPr>
          <w:sz w:val="24"/>
          <w:szCs w:val="24"/>
        </w:rPr>
        <w:t xml:space="preserve">flats </w:t>
      </w:r>
      <w:r w:rsidR="00C242FD" w:rsidRPr="00DC5E43">
        <w:rPr>
          <w:sz w:val="24"/>
          <w:szCs w:val="24"/>
        </w:rPr>
        <w:t xml:space="preserve">are </w:t>
      </w:r>
      <w:r w:rsidRPr="00DC5E43">
        <w:rPr>
          <w:sz w:val="24"/>
          <w:szCs w:val="24"/>
        </w:rPr>
        <w:t xml:space="preserve">more likely to </w:t>
      </w:r>
      <w:r w:rsidR="00C242FD" w:rsidRPr="00DC5E43">
        <w:rPr>
          <w:sz w:val="24"/>
          <w:szCs w:val="24"/>
        </w:rPr>
        <w:t xml:space="preserve">identify themselves as </w:t>
      </w:r>
      <w:r w:rsidRPr="00DC5E43">
        <w:rPr>
          <w:sz w:val="24"/>
          <w:szCs w:val="24"/>
        </w:rPr>
        <w:t>middle or upper stratum</w:t>
      </w:r>
      <w:r w:rsidR="00C242FD" w:rsidRPr="00DC5E43">
        <w:rPr>
          <w:sz w:val="24"/>
          <w:szCs w:val="24"/>
        </w:rPr>
        <w:t xml:space="preserve"> than </w:t>
      </w:r>
      <w:r w:rsidRPr="00DC5E43">
        <w:rPr>
          <w:sz w:val="24"/>
          <w:szCs w:val="24"/>
        </w:rPr>
        <w:t>renters.</w:t>
      </w:r>
      <w:r w:rsidR="00C242FD" w:rsidRPr="00DC5E43">
        <w:rPr>
          <w:sz w:val="24"/>
          <w:szCs w:val="24"/>
        </w:rPr>
        <w:t xml:space="preserve"> </w:t>
      </w:r>
      <w:r w:rsidRPr="00DC5E43">
        <w:rPr>
          <w:sz w:val="24"/>
          <w:szCs w:val="24"/>
        </w:rPr>
        <w:t>This shows housing is becoming a</w:t>
      </w:r>
      <w:r w:rsidR="00D041B3" w:rsidRPr="00DC5E43">
        <w:rPr>
          <w:sz w:val="24"/>
          <w:szCs w:val="24"/>
        </w:rPr>
        <w:t>n</w:t>
      </w:r>
      <w:r w:rsidRPr="00DC5E43">
        <w:rPr>
          <w:sz w:val="24"/>
          <w:szCs w:val="24"/>
        </w:rPr>
        <w:t xml:space="preserve"> </w:t>
      </w:r>
      <w:r w:rsidR="00D041B3" w:rsidRPr="00DC5E43">
        <w:rPr>
          <w:sz w:val="24"/>
          <w:szCs w:val="24"/>
        </w:rPr>
        <w:t xml:space="preserve">important </w:t>
      </w:r>
      <w:r w:rsidRPr="00DC5E43">
        <w:rPr>
          <w:sz w:val="24"/>
          <w:szCs w:val="24"/>
        </w:rPr>
        <w:t xml:space="preserve">stratification mechanism. A class of homeowners is emerging in Chinese cities, and the notion of “housing class” is increasingly relevant in China. </w:t>
      </w:r>
      <w:r w:rsidR="004B2EEC">
        <w:rPr>
          <w:sz w:val="24"/>
          <w:szCs w:val="24"/>
        </w:rPr>
        <w:t>Our analysis also shows the complexity of social stratification in Chinese cities, with housing, classic socioeconomic indicators as well as institut</w:t>
      </w:r>
      <w:r w:rsidR="006256CD">
        <w:rPr>
          <w:sz w:val="24"/>
          <w:szCs w:val="24"/>
        </w:rPr>
        <w:t>ional factors such as work unit</w:t>
      </w:r>
      <w:r w:rsidR="004B2EEC">
        <w:rPr>
          <w:sz w:val="24"/>
          <w:szCs w:val="24"/>
        </w:rPr>
        <w:t xml:space="preserve"> together shaping stratification.</w:t>
      </w:r>
      <w:r w:rsidRPr="00DC5E43">
        <w:rPr>
          <w:sz w:val="24"/>
          <w:szCs w:val="24"/>
        </w:rPr>
        <w:t xml:space="preserve"> </w:t>
      </w:r>
    </w:p>
    <w:p w14:paraId="6395DAED" w14:textId="77777777" w:rsidR="00427B74" w:rsidRPr="00DC5E43" w:rsidRDefault="00427B74" w:rsidP="00DC5E43">
      <w:pPr>
        <w:spacing w:line="480" w:lineRule="auto"/>
        <w:jc w:val="left"/>
        <w:rPr>
          <w:sz w:val="24"/>
          <w:szCs w:val="24"/>
        </w:rPr>
      </w:pPr>
    </w:p>
    <w:p w14:paraId="35EEBDF6" w14:textId="5D46123E" w:rsidR="00AB1FE7" w:rsidRPr="00DC5E43" w:rsidRDefault="00427B74" w:rsidP="00DC5E43">
      <w:pPr>
        <w:spacing w:line="480" w:lineRule="auto"/>
        <w:jc w:val="left"/>
        <w:rPr>
          <w:sz w:val="24"/>
          <w:szCs w:val="24"/>
        </w:rPr>
      </w:pPr>
      <w:r w:rsidRPr="00DC5E43">
        <w:rPr>
          <w:sz w:val="24"/>
          <w:szCs w:val="24"/>
        </w:rPr>
        <w:t xml:space="preserve">While our analysis has provided important insights in social stratification in China, </w:t>
      </w:r>
      <w:r w:rsidR="00FE73C4" w:rsidRPr="00DC5E43">
        <w:rPr>
          <w:sz w:val="24"/>
          <w:szCs w:val="24"/>
        </w:rPr>
        <w:t xml:space="preserve">our data are somewhat limited, which constrains our analysis and imposes limitations to our findings. </w:t>
      </w:r>
      <w:r w:rsidR="00703767" w:rsidRPr="00DC5E43">
        <w:rPr>
          <w:sz w:val="24"/>
          <w:szCs w:val="24"/>
        </w:rPr>
        <w:t>F</w:t>
      </w:r>
      <w:r w:rsidR="00C90F1A" w:rsidRPr="00DC5E43">
        <w:rPr>
          <w:sz w:val="24"/>
          <w:szCs w:val="24"/>
        </w:rPr>
        <w:t xml:space="preserve">or example, </w:t>
      </w:r>
      <w:r w:rsidR="00FE73C4" w:rsidRPr="00DC5E43">
        <w:rPr>
          <w:sz w:val="24"/>
          <w:szCs w:val="24"/>
        </w:rPr>
        <w:t>compared to the sixth Census data in Shanghai, this sample has a</w:t>
      </w:r>
      <w:r w:rsidR="00C90F1A" w:rsidRPr="00DC5E43">
        <w:rPr>
          <w:sz w:val="24"/>
          <w:szCs w:val="24"/>
        </w:rPr>
        <w:t xml:space="preserve"> higher proportion of older people, high education degree, high occupation level, and </w:t>
      </w:r>
      <w:r w:rsidR="00FE73C4" w:rsidRPr="00DC5E43">
        <w:rPr>
          <w:sz w:val="24"/>
          <w:szCs w:val="24"/>
        </w:rPr>
        <w:t xml:space="preserve">higher percentage of people with </w:t>
      </w:r>
      <w:r w:rsidR="00C90F1A" w:rsidRPr="00DC5E43">
        <w:rPr>
          <w:sz w:val="24"/>
          <w:szCs w:val="24"/>
        </w:rPr>
        <w:t xml:space="preserve">Shanghai </w:t>
      </w:r>
      <w:r w:rsidR="00303DD0">
        <w:rPr>
          <w:i/>
          <w:sz w:val="24"/>
          <w:szCs w:val="24"/>
        </w:rPr>
        <w:t>hukou</w:t>
      </w:r>
      <w:r w:rsidR="00C90F1A" w:rsidRPr="00DC5E43">
        <w:rPr>
          <w:sz w:val="24"/>
          <w:szCs w:val="24"/>
        </w:rPr>
        <w:t>. In addition</w:t>
      </w:r>
      <w:r w:rsidR="00C242FD" w:rsidRPr="00DC5E43">
        <w:rPr>
          <w:sz w:val="24"/>
          <w:szCs w:val="24"/>
        </w:rPr>
        <w:t xml:space="preserve">, </w:t>
      </w:r>
      <w:r w:rsidR="00FE73C4" w:rsidRPr="00DC5E43">
        <w:rPr>
          <w:sz w:val="24"/>
          <w:szCs w:val="24"/>
        </w:rPr>
        <w:t>important</w:t>
      </w:r>
      <w:r w:rsidR="00C242FD" w:rsidRPr="00DC5E43">
        <w:rPr>
          <w:sz w:val="24"/>
          <w:szCs w:val="24"/>
        </w:rPr>
        <w:t xml:space="preserve"> variables </w:t>
      </w:r>
      <w:r w:rsidR="00FE73C4" w:rsidRPr="00DC5E43">
        <w:rPr>
          <w:sz w:val="24"/>
          <w:szCs w:val="24"/>
        </w:rPr>
        <w:t xml:space="preserve">such as assets </w:t>
      </w:r>
      <w:r w:rsidR="00DC5E43">
        <w:rPr>
          <w:sz w:val="24"/>
          <w:szCs w:val="24"/>
        </w:rPr>
        <w:t xml:space="preserve">and residential location/neighborhood </w:t>
      </w:r>
      <w:r w:rsidR="00C242FD" w:rsidRPr="00DC5E43">
        <w:rPr>
          <w:sz w:val="24"/>
          <w:szCs w:val="24"/>
        </w:rPr>
        <w:t xml:space="preserve">that may </w:t>
      </w:r>
      <w:r w:rsidR="0001756C" w:rsidRPr="00DC5E43">
        <w:rPr>
          <w:sz w:val="24"/>
          <w:szCs w:val="24"/>
        </w:rPr>
        <w:lastRenderedPageBreak/>
        <w:t>a</w:t>
      </w:r>
      <w:r w:rsidR="00CC6528" w:rsidRPr="00DC5E43">
        <w:rPr>
          <w:sz w:val="24"/>
          <w:szCs w:val="24"/>
        </w:rPr>
        <w:t>ffect</w:t>
      </w:r>
      <w:r w:rsidR="00C242FD" w:rsidRPr="00DC5E43">
        <w:rPr>
          <w:sz w:val="24"/>
          <w:szCs w:val="24"/>
        </w:rPr>
        <w:t xml:space="preserve"> stratum iden</w:t>
      </w:r>
      <w:r w:rsidR="00CC6528" w:rsidRPr="00DC5E43">
        <w:rPr>
          <w:sz w:val="24"/>
          <w:szCs w:val="24"/>
        </w:rPr>
        <w:t xml:space="preserve">tification and housing </w:t>
      </w:r>
      <w:r w:rsidR="00FE73C4" w:rsidRPr="00DC5E43">
        <w:rPr>
          <w:sz w:val="24"/>
          <w:szCs w:val="24"/>
        </w:rPr>
        <w:t>consumption</w:t>
      </w:r>
      <w:r w:rsidR="00CC6528" w:rsidRPr="00DC5E43">
        <w:rPr>
          <w:sz w:val="24"/>
          <w:szCs w:val="24"/>
        </w:rPr>
        <w:t xml:space="preserve"> are</w:t>
      </w:r>
      <w:r w:rsidR="00C242FD" w:rsidRPr="00DC5E43">
        <w:rPr>
          <w:sz w:val="24"/>
          <w:szCs w:val="24"/>
        </w:rPr>
        <w:t xml:space="preserve"> not included</w:t>
      </w:r>
      <w:r w:rsidR="00FE73C4" w:rsidRPr="00DC5E43">
        <w:rPr>
          <w:sz w:val="24"/>
          <w:szCs w:val="24"/>
        </w:rPr>
        <w:t xml:space="preserve"> in the survey, which can also limit our findings</w:t>
      </w:r>
      <w:r w:rsidR="00C242FD" w:rsidRPr="00DC5E43">
        <w:rPr>
          <w:sz w:val="24"/>
          <w:szCs w:val="24"/>
        </w:rPr>
        <w:t xml:space="preserve">. </w:t>
      </w:r>
      <w:r w:rsidR="00FE73C4" w:rsidRPr="00DC5E43">
        <w:rPr>
          <w:sz w:val="24"/>
          <w:szCs w:val="24"/>
        </w:rPr>
        <w:t xml:space="preserve">The role of </w:t>
      </w:r>
      <w:r w:rsidR="00303DD0" w:rsidRPr="007F18C4">
        <w:rPr>
          <w:i/>
          <w:sz w:val="24"/>
          <w:szCs w:val="24"/>
        </w:rPr>
        <w:t>hukou</w:t>
      </w:r>
      <w:r w:rsidR="006256CD">
        <w:rPr>
          <w:sz w:val="24"/>
          <w:szCs w:val="24"/>
        </w:rPr>
        <w:t xml:space="preserve"> is somewhat puzzling. </w:t>
      </w:r>
      <w:r w:rsidR="00FE73C4" w:rsidRPr="00DC5E43">
        <w:rPr>
          <w:sz w:val="24"/>
          <w:szCs w:val="24"/>
        </w:rPr>
        <w:t xml:space="preserve">While it is important to housing consumption, it </w:t>
      </w:r>
      <w:r w:rsidR="00041500" w:rsidRPr="00DC5E43">
        <w:rPr>
          <w:sz w:val="24"/>
          <w:szCs w:val="24"/>
        </w:rPr>
        <w:t xml:space="preserve">has no influence on stratum identification </w:t>
      </w:r>
      <w:r w:rsidR="00FE73C4" w:rsidRPr="00DC5E43">
        <w:rPr>
          <w:sz w:val="24"/>
          <w:szCs w:val="24"/>
        </w:rPr>
        <w:t>after housing consumption is</w:t>
      </w:r>
      <w:r w:rsidR="00041500" w:rsidRPr="00DC5E43">
        <w:rPr>
          <w:sz w:val="24"/>
          <w:szCs w:val="24"/>
        </w:rPr>
        <w:t xml:space="preserve"> consider</w:t>
      </w:r>
      <w:r w:rsidR="00FE73C4" w:rsidRPr="00DC5E43">
        <w:rPr>
          <w:sz w:val="24"/>
          <w:szCs w:val="24"/>
        </w:rPr>
        <w:t>ed</w:t>
      </w:r>
      <w:r w:rsidR="00041500" w:rsidRPr="00DC5E43">
        <w:rPr>
          <w:sz w:val="24"/>
          <w:szCs w:val="24"/>
        </w:rPr>
        <w:t>.</w:t>
      </w:r>
      <w:r w:rsidR="006256CD">
        <w:rPr>
          <w:sz w:val="24"/>
          <w:szCs w:val="24"/>
        </w:rPr>
        <w:t xml:space="preserve"> </w:t>
      </w:r>
      <w:r w:rsidR="00FE73C4" w:rsidRPr="00DC5E43">
        <w:rPr>
          <w:sz w:val="24"/>
          <w:szCs w:val="24"/>
        </w:rPr>
        <w:t xml:space="preserve">This might be a result of data limitation, such as combining different types of people with non-Shanghai </w:t>
      </w:r>
      <w:r w:rsidR="00303DD0" w:rsidRPr="007F18C4">
        <w:rPr>
          <w:i/>
          <w:sz w:val="24"/>
          <w:szCs w:val="24"/>
        </w:rPr>
        <w:t>hukou</w:t>
      </w:r>
      <w:r w:rsidR="006256CD">
        <w:rPr>
          <w:sz w:val="24"/>
          <w:szCs w:val="24"/>
        </w:rPr>
        <w:t xml:space="preserve"> together. </w:t>
      </w:r>
      <w:r w:rsidR="00FE73C4" w:rsidRPr="00DC5E43">
        <w:rPr>
          <w:sz w:val="24"/>
          <w:szCs w:val="24"/>
        </w:rPr>
        <w:t xml:space="preserve">It could also indicate that after controlling housing consumption and other socioeconomic indicators, </w:t>
      </w:r>
      <w:r w:rsidR="00303DD0" w:rsidRPr="007F18C4">
        <w:rPr>
          <w:i/>
          <w:sz w:val="24"/>
          <w:szCs w:val="24"/>
        </w:rPr>
        <w:t>hukou</w:t>
      </w:r>
      <w:r w:rsidR="00FE73C4" w:rsidRPr="00DC5E43">
        <w:rPr>
          <w:sz w:val="24"/>
          <w:szCs w:val="24"/>
        </w:rPr>
        <w:t xml:space="preserve"> </w:t>
      </w:r>
      <w:r w:rsidR="008D7C64" w:rsidRPr="00DC5E43">
        <w:rPr>
          <w:sz w:val="24"/>
          <w:szCs w:val="24"/>
        </w:rPr>
        <w:t>itself is no longer important to</w:t>
      </w:r>
      <w:r w:rsidR="00FE73C4" w:rsidRPr="00DC5E43">
        <w:rPr>
          <w:sz w:val="24"/>
          <w:szCs w:val="24"/>
        </w:rPr>
        <w:t xml:space="preserve"> </w:t>
      </w:r>
      <w:r w:rsidR="008D7C64" w:rsidRPr="00DC5E43">
        <w:rPr>
          <w:sz w:val="24"/>
          <w:szCs w:val="24"/>
        </w:rPr>
        <w:t>stratum</w:t>
      </w:r>
      <w:r w:rsidR="00FE73C4" w:rsidRPr="00DC5E43">
        <w:rPr>
          <w:sz w:val="24"/>
          <w:szCs w:val="24"/>
        </w:rPr>
        <w:t xml:space="preserve"> identification. </w:t>
      </w:r>
      <w:r w:rsidR="008D7C64" w:rsidRPr="00DC5E43">
        <w:rPr>
          <w:sz w:val="24"/>
          <w:szCs w:val="24"/>
        </w:rPr>
        <w:t xml:space="preserve">For example, migrants who have achieved homeownership in Shanghai may well identify themselves as middle or upper stratum as those with Shanghai </w:t>
      </w:r>
      <w:r w:rsidR="00303DD0" w:rsidRPr="007F18C4">
        <w:rPr>
          <w:i/>
          <w:sz w:val="24"/>
          <w:szCs w:val="24"/>
        </w:rPr>
        <w:t>hukou</w:t>
      </w:r>
      <w:r w:rsidR="008D7C64" w:rsidRPr="00DC5E43">
        <w:rPr>
          <w:sz w:val="24"/>
          <w:szCs w:val="24"/>
        </w:rPr>
        <w:t xml:space="preserve">. In fact, due to exclusion from housing subsidies, migrants with non-Shanghai </w:t>
      </w:r>
      <w:r w:rsidR="00303DD0" w:rsidRPr="007F18C4">
        <w:rPr>
          <w:i/>
          <w:sz w:val="24"/>
          <w:szCs w:val="24"/>
        </w:rPr>
        <w:t>hukou</w:t>
      </w:r>
      <w:r w:rsidR="008D7C64" w:rsidRPr="00DC5E43">
        <w:rPr>
          <w:sz w:val="24"/>
          <w:szCs w:val="24"/>
        </w:rPr>
        <w:t xml:space="preserve"> have to be much better in financial status than local residents in order to purchase a flat in Shanghai, thus they may identify themselves even higher stratum than local residents.  Migrants in Chinese cities are also increasingly more diverse, with poor rural-to-urban migrants as well as highly educated and people wi</w:t>
      </w:r>
      <w:r w:rsidR="006256CD">
        <w:rPr>
          <w:sz w:val="24"/>
          <w:szCs w:val="24"/>
        </w:rPr>
        <w:t xml:space="preserve">th tremendous financial power. </w:t>
      </w:r>
      <w:r w:rsidR="008D7C64" w:rsidRPr="00DC5E43">
        <w:rPr>
          <w:sz w:val="24"/>
          <w:szCs w:val="24"/>
        </w:rPr>
        <w:t>Thus the dual</w:t>
      </w:r>
      <w:r w:rsidR="00D041B3" w:rsidRPr="00DC5E43">
        <w:rPr>
          <w:sz w:val="24"/>
          <w:szCs w:val="24"/>
        </w:rPr>
        <w:t>ist</w:t>
      </w:r>
      <w:r w:rsidR="008D7C64" w:rsidRPr="00DC5E43">
        <w:rPr>
          <w:sz w:val="24"/>
          <w:szCs w:val="24"/>
        </w:rPr>
        <w:t xml:space="preserve"> picture of migrants vs. locals should be changed, and more </w:t>
      </w:r>
      <w:r w:rsidR="00D041B3" w:rsidRPr="00DC5E43">
        <w:rPr>
          <w:sz w:val="24"/>
          <w:szCs w:val="24"/>
        </w:rPr>
        <w:t xml:space="preserve">nuanced </w:t>
      </w:r>
      <w:r w:rsidR="008D7C64" w:rsidRPr="00DC5E43">
        <w:rPr>
          <w:sz w:val="24"/>
          <w:szCs w:val="24"/>
        </w:rPr>
        <w:t>research with better data is obviously needed.</w:t>
      </w:r>
    </w:p>
    <w:p w14:paraId="4BF590CE" w14:textId="77777777" w:rsidR="008D7C64" w:rsidRPr="00DC5E43" w:rsidRDefault="008D7C64" w:rsidP="00DC5E43">
      <w:pPr>
        <w:spacing w:line="480" w:lineRule="auto"/>
        <w:jc w:val="left"/>
        <w:rPr>
          <w:sz w:val="24"/>
          <w:szCs w:val="24"/>
        </w:rPr>
      </w:pPr>
    </w:p>
    <w:p w14:paraId="5176E03A" w14:textId="5ED6CD86" w:rsidR="008D7C64" w:rsidRPr="00DC5E43" w:rsidRDefault="008D7C64" w:rsidP="00DC5E43">
      <w:pPr>
        <w:spacing w:line="480" w:lineRule="auto"/>
        <w:jc w:val="left"/>
        <w:rPr>
          <w:b/>
          <w:sz w:val="24"/>
          <w:szCs w:val="24"/>
        </w:rPr>
      </w:pPr>
    </w:p>
    <w:p w14:paraId="3CC3B2DD" w14:textId="1016B051" w:rsidR="00C242FD" w:rsidRPr="00DC5E43" w:rsidRDefault="00C242FD" w:rsidP="00DC5E43">
      <w:pPr>
        <w:spacing w:line="480" w:lineRule="auto"/>
        <w:jc w:val="left"/>
        <w:rPr>
          <w:b/>
          <w:sz w:val="24"/>
          <w:szCs w:val="24"/>
        </w:rPr>
      </w:pPr>
      <w:r w:rsidRPr="00DC5E43">
        <w:rPr>
          <w:b/>
          <w:sz w:val="24"/>
          <w:szCs w:val="24"/>
        </w:rPr>
        <w:t>REFERENCES</w:t>
      </w:r>
    </w:p>
    <w:p w14:paraId="5DE425C8" w14:textId="32B8D7A2" w:rsidR="002B7C20" w:rsidRPr="00DC5E43" w:rsidRDefault="002B7C20" w:rsidP="002B7C20">
      <w:pPr>
        <w:ind w:left="480" w:hangingChars="200" w:hanging="480"/>
        <w:jc w:val="left"/>
        <w:rPr>
          <w:sz w:val="24"/>
          <w:szCs w:val="24"/>
        </w:rPr>
      </w:pPr>
      <w:r w:rsidRPr="00DC5E43">
        <w:rPr>
          <w:sz w:val="24"/>
          <w:szCs w:val="24"/>
        </w:rPr>
        <w:t>Allen</w:t>
      </w:r>
      <w:r>
        <w:rPr>
          <w:sz w:val="24"/>
          <w:szCs w:val="24"/>
        </w:rPr>
        <w:t>,</w:t>
      </w:r>
      <w:r w:rsidRPr="00DC5E43">
        <w:rPr>
          <w:sz w:val="24"/>
          <w:szCs w:val="24"/>
        </w:rPr>
        <w:t xml:space="preserve"> Chris</w:t>
      </w:r>
      <w:r w:rsidR="00254875">
        <w:rPr>
          <w:sz w:val="24"/>
          <w:szCs w:val="24"/>
        </w:rPr>
        <w:t>.</w:t>
      </w:r>
      <w:r w:rsidR="00254875" w:rsidRPr="00DC5E43">
        <w:rPr>
          <w:sz w:val="24"/>
          <w:szCs w:val="24"/>
        </w:rPr>
        <w:t xml:space="preserve"> 2008</w:t>
      </w:r>
      <w:r w:rsidRPr="00DC5E43">
        <w:rPr>
          <w:sz w:val="24"/>
          <w:szCs w:val="24"/>
        </w:rPr>
        <w:t xml:space="preserve">. </w:t>
      </w:r>
      <w:r w:rsidRPr="00DC5E43">
        <w:rPr>
          <w:i/>
          <w:sz w:val="24"/>
          <w:szCs w:val="24"/>
        </w:rPr>
        <w:t>Housing Market Renewal and Social Class</w:t>
      </w:r>
      <w:r w:rsidRPr="00DC5E43">
        <w:rPr>
          <w:sz w:val="24"/>
          <w:szCs w:val="24"/>
        </w:rPr>
        <w:t>. London: Routledge.</w:t>
      </w:r>
    </w:p>
    <w:p w14:paraId="3AB1AF76" w14:textId="34972532" w:rsidR="00F95E4F" w:rsidRPr="00DC5E43" w:rsidRDefault="00F95E4F" w:rsidP="002B7C20">
      <w:pPr>
        <w:ind w:left="480" w:hangingChars="200" w:hanging="480"/>
        <w:jc w:val="left"/>
        <w:rPr>
          <w:sz w:val="24"/>
          <w:szCs w:val="24"/>
        </w:rPr>
      </w:pPr>
      <w:r w:rsidRPr="00DC5E43">
        <w:rPr>
          <w:sz w:val="24"/>
          <w:szCs w:val="24"/>
        </w:rPr>
        <w:t>Blau, P</w:t>
      </w:r>
      <w:r w:rsidR="007517B8">
        <w:rPr>
          <w:sz w:val="24"/>
          <w:szCs w:val="24"/>
        </w:rPr>
        <w:t>eter M</w:t>
      </w:r>
      <w:r w:rsidRPr="00DC5E43">
        <w:rPr>
          <w:sz w:val="24"/>
          <w:szCs w:val="24"/>
        </w:rPr>
        <w:t>.</w:t>
      </w:r>
      <w:r w:rsidR="00EA0E12" w:rsidRPr="00DC5E43">
        <w:rPr>
          <w:sz w:val="24"/>
          <w:szCs w:val="24"/>
        </w:rPr>
        <w:t>,</w:t>
      </w:r>
      <w:r w:rsidRPr="00DC5E43">
        <w:rPr>
          <w:sz w:val="24"/>
          <w:szCs w:val="24"/>
        </w:rPr>
        <w:t xml:space="preserve"> and</w:t>
      </w:r>
      <w:r w:rsidR="00EA0E12" w:rsidRPr="00DC5E43">
        <w:rPr>
          <w:sz w:val="24"/>
          <w:szCs w:val="24"/>
        </w:rPr>
        <w:t xml:space="preserve"> O</w:t>
      </w:r>
      <w:r w:rsidR="007517B8">
        <w:rPr>
          <w:sz w:val="24"/>
          <w:szCs w:val="24"/>
        </w:rPr>
        <w:t>tis</w:t>
      </w:r>
      <w:r w:rsidR="00EA0E12" w:rsidRPr="00DC5E43">
        <w:rPr>
          <w:sz w:val="24"/>
          <w:szCs w:val="24"/>
        </w:rPr>
        <w:t xml:space="preserve"> D</w:t>
      </w:r>
      <w:r w:rsidR="007517B8">
        <w:rPr>
          <w:sz w:val="24"/>
          <w:szCs w:val="24"/>
        </w:rPr>
        <w:t>udley</w:t>
      </w:r>
      <w:r w:rsidR="00E02A26" w:rsidRPr="00E02A26">
        <w:rPr>
          <w:sz w:val="24"/>
          <w:szCs w:val="24"/>
        </w:rPr>
        <w:t xml:space="preserve"> </w:t>
      </w:r>
      <w:r w:rsidR="00E02A26" w:rsidRPr="00DC5E43">
        <w:rPr>
          <w:sz w:val="24"/>
          <w:szCs w:val="24"/>
        </w:rPr>
        <w:t>Duncan</w:t>
      </w:r>
      <w:r w:rsidR="00254875">
        <w:rPr>
          <w:sz w:val="24"/>
          <w:szCs w:val="24"/>
        </w:rPr>
        <w:t>.</w:t>
      </w:r>
      <w:r w:rsidR="00254875" w:rsidRPr="00DC5E43">
        <w:rPr>
          <w:sz w:val="24"/>
          <w:szCs w:val="24"/>
        </w:rPr>
        <w:t xml:space="preserve"> 1967</w:t>
      </w:r>
      <w:r w:rsidR="00EA0E12" w:rsidRPr="00DC5E43">
        <w:rPr>
          <w:sz w:val="24"/>
          <w:szCs w:val="24"/>
        </w:rPr>
        <w:t>.</w:t>
      </w:r>
      <w:r w:rsidRPr="00DC5E43">
        <w:rPr>
          <w:sz w:val="24"/>
          <w:szCs w:val="24"/>
        </w:rPr>
        <w:t xml:space="preserve"> </w:t>
      </w:r>
      <w:r w:rsidRPr="00DC5E43">
        <w:rPr>
          <w:i/>
          <w:sz w:val="24"/>
          <w:szCs w:val="24"/>
        </w:rPr>
        <w:t>The American Occupational Structure</w:t>
      </w:r>
      <w:r w:rsidR="00EA0E12" w:rsidRPr="00DC5E43">
        <w:rPr>
          <w:sz w:val="24"/>
          <w:szCs w:val="24"/>
        </w:rPr>
        <w:t>. New York: Wiley.</w:t>
      </w:r>
    </w:p>
    <w:p w14:paraId="028790F4" w14:textId="0334816B" w:rsidR="00495F93" w:rsidRPr="00DC5E43" w:rsidRDefault="00495F93" w:rsidP="00495F93">
      <w:pPr>
        <w:ind w:left="480" w:hangingChars="200" w:hanging="480"/>
        <w:jc w:val="left"/>
        <w:rPr>
          <w:sz w:val="24"/>
          <w:szCs w:val="24"/>
        </w:rPr>
      </w:pPr>
      <w:r>
        <w:rPr>
          <w:sz w:val="24"/>
          <w:szCs w:val="24"/>
        </w:rPr>
        <w:t>Bian</w:t>
      </w:r>
      <w:r w:rsidRPr="00DC5E43">
        <w:rPr>
          <w:sz w:val="24"/>
          <w:szCs w:val="24"/>
        </w:rPr>
        <w:t>, Y</w:t>
      </w:r>
      <w:r>
        <w:rPr>
          <w:sz w:val="24"/>
          <w:szCs w:val="24"/>
        </w:rPr>
        <w:t>anjie, and Jone R. Logan</w:t>
      </w:r>
      <w:r w:rsidRPr="00DC5E43">
        <w:rPr>
          <w:sz w:val="24"/>
          <w:szCs w:val="24"/>
        </w:rPr>
        <w:t>.</w:t>
      </w:r>
      <w:r w:rsidR="00254875" w:rsidRPr="00254875">
        <w:rPr>
          <w:sz w:val="24"/>
          <w:szCs w:val="24"/>
        </w:rPr>
        <w:t xml:space="preserve"> </w:t>
      </w:r>
      <w:r w:rsidR="00254875" w:rsidRPr="00DC5E43">
        <w:rPr>
          <w:sz w:val="24"/>
          <w:szCs w:val="24"/>
        </w:rPr>
        <w:t>1996</w:t>
      </w:r>
      <w:r w:rsidR="00254875">
        <w:rPr>
          <w:sz w:val="24"/>
          <w:szCs w:val="24"/>
        </w:rPr>
        <w:t>.</w:t>
      </w:r>
      <w:r w:rsidRPr="00DC5E43">
        <w:rPr>
          <w:sz w:val="24"/>
          <w:szCs w:val="24"/>
        </w:rPr>
        <w:t xml:space="preserve"> </w:t>
      </w:r>
      <w:r>
        <w:rPr>
          <w:sz w:val="24"/>
          <w:szCs w:val="24"/>
        </w:rPr>
        <w:t>“</w:t>
      </w:r>
      <w:r w:rsidRPr="00DC5E43">
        <w:rPr>
          <w:sz w:val="24"/>
          <w:szCs w:val="24"/>
        </w:rPr>
        <w:t>Market Transition and the Persistence of Power: the Changing Stratification System in urban China.</w:t>
      </w:r>
      <w:r>
        <w:rPr>
          <w:sz w:val="24"/>
          <w:szCs w:val="24"/>
        </w:rPr>
        <w:t>”</w:t>
      </w:r>
      <w:r w:rsidRPr="00DC5E43">
        <w:rPr>
          <w:sz w:val="24"/>
          <w:szCs w:val="24"/>
        </w:rPr>
        <w:t xml:space="preserve"> </w:t>
      </w:r>
      <w:r w:rsidRPr="002352AE">
        <w:rPr>
          <w:i/>
          <w:sz w:val="24"/>
          <w:szCs w:val="24"/>
        </w:rPr>
        <w:t>American Sociological Review</w:t>
      </w:r>
      <w:r w:rsidRPr="002352AE">
        <w:rPr>
          <w:sz w:val="24"/>
          <w:szCs w:val="24"/>
        </w:rPr>
        <w:t xml:space="preserve"> </w:t>
      </w:r>
      <w:r w:rsidR="00254875">
        <w:rPr>
          <w:sz w:val="24"/>
          <w:szCs w:val="24"/>
        </w:rPr>
        <w:t>61</w:t>
      </w:r>
      <w:r>
        <w:rPr>
          <w:sz w:val="24"/>
          <w:szCs w:val="24"/>
        </w:rPr>
        <w:t>:</w:t>
      </w:r>
      <w:r w:rsidRPr="00DC5E43">
        <w:rPr>
          <w:sz w:val="24"/>
          <w:szCs w:val="24"/>
        </w:rPr>
        <w:t xml:space="preserve"> 739-758.</w:t>
      </w:r>
    </w:p>
    <w:p w14:paraId="2B8EC084" w14:textId="3792C9C6" w:rsidR="00495F93" w:rsidRPr="00DC5E43" w:rsidRDefault="00495F93" w:rsidP="00495F93">
      <w:pPr>
        <w:ind w:left="480" w:hangingChars="200" w:hanging="480"/>
        <w:jc w:val="left"/>
        <w:rPr>
          <w:sz w:val="24"/>
          <w:szCs w:val="24"/>
        </w:rPr>
      </w:pPr>
      <w:r w:rsidRPr="00DC5E43">
        <w:rPr>
          <w:sz w:val="24"/>
          <w:szCs w:val="24"/>
        </w:rPr>
        <w:lastRenderedPageBreak/>
        <w:t>Bian,</w:t>
      </w:r>
      <w:r>
        <w:rPr>
          <w:sz w:val="24"/>
          <w:szCs w:val="24"/>
        </w:rPr>
        <w:t xml:space="preserve"> </w:t>
      </w:r>
      <w:r w:rsidRPr="00DC5E43">
        <w:rPr>
          <w:sz w:val="24"/>
          <w:szCs w:val="24"/>
        </w:rPr>
        <w:t>Yanjie</w:t>
      </w:r>
      <w:r>
        <w:rPr>
          <w:sz w:val="24"/>
          <w:szCs w:val="24"/>
        </w:rPr>
        <w:t>,</w:t>
      </w:r>
      <w:r w:rsidRPr="00DC5E43">
        <w:rPr>
          <w:sz w:val="24"/>
          <w:szCs w:val="24"/>
        </w:rPr>
        <w:t xml:space="preserve"> and Yongl.i Liu. </w:t>
      </w:r>
      <w:r w:rsidR="00254875" w:rsidRPr="00DC5E43">
        <w:rPr>
          <w:sz w:val="24"/>
          <w:szCs w:val="24"/>
        </w:rPr>
        <w:t>2005</w:t>
      </w:r>
      <w:r w:rsidR="00254875">
        <w:rPr>
          <w:sz w:val="24"/>
          <w:szCs w:val="24"/>
        </w:rPr>
        <w:t>.</w:t>
      </w:r>
      <w:r w:rsidR="00254875" w:rsidRPr="00DC5E43">
        <w:rPr>
          <w:sz w:val="24"/>
          <w:szCs w:val="24"/>
        </w:rPr>
        <w:t xml:space="preserve"> </w:t>
      </w:r>
      <w:r w:rsidRPr="00DC5E43">
        <w:rPr>
          <w:sz w:val="24"/>
          <w:szCs w:val="24"/>
        </w:rPr>
        <w:t xml:space="preserve">“Social Stratification, Homeownership, and Quality of Living: Evidence from China’s Fifth Census.” </w:t>
      </w:r>
      <w:r w:rsidRPr="00DC5E43">
        <w:rPr>
          <w:i/>
          <w:sz w:val="24"/>
          <w:szCs w:val="24"/>
        </w:rPr>
        <w:t>Sociological Studies</w:t>
      </w:r>
      <w:r w:rsidR="00254875">
        <w:rPr>
          <w:sz w:val="24"/>
          <w:szCs w:val="24"/>
        </w:rPr>
        <w:t xml:space="preserve"> 03</w:t>
      </w:r>
      <w:r w:rsidRPr="00DC5E43">
        <w:rPr>
          <w:sz w:val="24"/>
          <w:szCs w:val="24"/>
        </w:rPr>
        <w:t>: 82-98. (in Chinese)</w:t>
      </w:r>
    </w:p>
    <w:p w14:paraId="5BD58678" w14:textId="47CB8DA5" w:rsidR="00DD7696" w:rsidRPr="00B30DA7" w:rsidRDefault="00DD7696" w:rsidP="002B7C20">
      <w:pPr>
        <w:ind w:left="480" w:hangingChars="200" w:hanging="480"/>
        <w:jc w:val="left"/>
        <w:rPr>
          <w:sz w:val="24"/>
          <w:szCs w:val="24"/>
        </w:rPr>
      </w:pPr>
      <w:r w:rsidRPr="00DD7696">
        <w:rPr>
          <w:sz w:val="24"/>
          <w:szCs w:val="24"/>
        </w:rPr>
        <w:t>CASS</w:t>
      </w:r>
      <w:r w:rsidR="001F2DC4">
        <w:rPr>
          <w:sz w:val="24"/>
          <w:szCs w:val="24"/>
        </w:rPr>
        <w:t xml:space="preserve">: </w:t>
      </w:r>
      <w:r w:rsidR="001F2DC4" w:rsidRPr="001F2DC4">
        <w:rPr>
          <w:sz w:val="24"/>
          <w:szCs w:val="24"/>
        </w:rPr>
        <w:t>Chinese Academy of Social Sciences</w:t>
      </w:r>
      <w:r w:rsidR="00254875">
        <w:rPr>
          <w:sz w:val="24"/>
          <w:szCs w:val="24"/>
        </w:rPr>
        <w:t>. 2010</w:t>
      </w:r>
      <w:r>
        <w:rPr>
          <w:sz w:val="24"/>
          <w:szCs w:val="24"/>
        </w:rPr>
        <w:t xml:space="preserve">. </w:t>
      </w:r>
      <w:r w:rsidRPr="00F3270A">
        <w:rPr>
          <w:i/>
          <w:sz w:val="24"/>
          <w:szCs w:val="24"/>
        </w:rPr>
        <w:t xml:space="preserve">Blue Book of China’s Economy </w:t>
      </w:r>
      <w:r w:rsidR="001F2DC4">
        <w:rPr>
          <w:i/>
          <w:sz w:val="24"/>
          <w:szCs w:val="24"/>
        </w:rPr>
        <w:t xml:space="preserve">in </w:t>
      </w:r>
      <w:r w:rsidRPr="00F3270A">
        <w:rPr>
          <w:i/>
          <w:sz w:val="24"/>
          <w:szCs w:val="24"/>
        </w:rPr>
        <w:t>2011</w:t>
      </w:r>
      <w:r>
        <w:rPr>
          <w:i/>
          <w:sz w:val="24"/>
          <w:szCs w:val="24"/>
        </w:rPr>
        <w:t xml:space="preserve">. </w:t>
      </w:r>
      <w:r w:rsidR="00B30DA7">
        <w:rPr>
          <w:sz w:val="24"/>
          <w:szCs w:val="24"/>
        </w:rPr>
        <w:t xml:space="preserve">Beijing: Social Science Academic </w:t>
      </w:r>
      <w:r w:rsidR="00214EEC">
        <w:rPr>
          <w:sz w:val="24"/>
          <w:szCs w:val="24"/>
        </w:rPr>
        <w:t>Press.</w:t>
      </w:r>
      <w:r w:rsidR="00010A79">
        <w:rPr>
          <w:rFonts w:hint="eastAsia"/>
          <w:sz w:val="24"/>
          <w:szCs w:val="24"/>
        </w:rPr>
        <w:t xml:space="preserve"> </w:t>
      </w:r>
      <w:r w:rsidR="00010A79">
        <w:rPr>
          <w:sz w:val="24"/>
          <w:szCs w:val="24"/>
        </w:rPr>
        <w:t>(in Chinese)</w:t>
      </w:r>
    </w:p>
    <w:p w14:paraId="1380B24F" w14:textId="5A3B28F9" w:rsidR="0003786A" w:rsidRPr="00DC5E43" w:rsidRDefault="00E02A26" w:rsidP="002B7C20">
      <w:pPr>
        <w:ind w:left="480" w:hangingChars="200" w:hanging="480"/>
        <w:jc w:val="left"/>
        <w:rPr>
          <w:sz w:val="24"/>
          <w:szCs w:val="24"/>
        </w:rPr>
      </w:pPr>
      <w:r>
        <w:rPr>
          <w:color w:val="222222"/>
          <w:sz w:val="24"/>
          <w:szCs w:val="24"/>
          <w:shd w:val="clear" w:color="auto" w:fill="FFFFFF"/>
        </w:rPr>
        <w:t>Chen, Jie,</w:t>
      </w:r>
      <w:r w:rsidR="007517B8">
        <w:rPr>
          <w:color w:val="222222"/>
          <w:sz w:val="24"/>
          <w:szCs w:val="24"/>
          <w:shd w:val="clear" w:color="auto" w:fill="FFFFFF"/>
        </w:rPr>
        <w:t xml:space="preserve"> Qianjin</w:t>
      </w:r>
      <w:r w:rsidR="0003786A" w:rsidRPr="00DC5E43">
        <w:rPr>
          <w:color w:val="222222"/>
          <w:sz w:val="24"/>
          <w:szCs w:val="24"/>
          <w:shd w:val="clear" w:color="auto" w:fill="FFFFFF"/>
        </w:rPr>
        <w:t xml:space="preserve"> </w:t>
      </w:r>
      <w:r>
        <w:rPr>
          <w:color w:val="222222"/>
          <w:sz w:val="24"/>
          <w:szCs w:val="24"/>
          <w:shd w:val="clear" w:color="auto" w:fill="FFFFFF"/>
        </w:rPr>
        <w:t xml:space="preserve">Hao, </w:t>
      </w:r>
      <w:r w:rsidR="0003786A" w:rsidRPr="00DC5E43">
        <w:rPr>
          <w:color w:val="222222"/>
          <w:sz w:val="24"/>
          <w:szCs w:val="24"/>
          <w:shd w:val="clear" w:color="auto" w:fill="FFFFFF"/>
        </w:rPr>
        <w:t>and</w:t>
      </w:r>
      <w:r w:rsidR="007517B8" w:rsidRPr="00DC5E43">
        <w:rPr>
          <w:color w:val="222222"/>
          <w:sz w:val="24"/>
          <w:szCs w:val="24"/>
          <w:shd w:val="clear" w:color="auto" w:fill="FFFFFF"/>
        </w:rPr>
        <w:t xml:space="preserve"> </w:t>
      </w:r>
      <w:r w:rsidR="0003786A" w:rsidRPr="00DC5E43">
        <w:rPr>
          <w:color w:val="222222"/>
          <w:sz w:val="24"/>
          <w:szCs w:val="24"/>
          <w:shd w:val="clear" w:color="auto" w:fill="FFFFFF"/>
        </w:rPr>
        <w:t>Mark</w:t>
      </w:r>
      <w:r w:rsidRPr="00E02A26">
        <w:rPr>
          <w:color w:val="222222"/>
          <w:sz w:val="24"/>
          <w:szCs w:val="24"/>
          <w:shd w:val="clear" w:color="auto" w:fill="FFFFFF"/>
        </w:rPr>
        <w:t xml:space="preserve"> </w:t>
      </w:r>
      <w:r w:rsidRPr="00DC5E43">
        <w:rPr>
          <w:color w:val="222222"/>
          <w:sz w:val="24"/>
          <w:szCs w:val="24"/>
          <w:shd w:val="clear" w:color="auto" w:fill="FFFFFF"/>
        </w:rPr>
        <w:t>Stephens</w:t>
      </w:r>
      <w:r w:rsidR="00254875">
        <w:rPr>
          <w:color w:val="222222"/>
          <w:sz w:val="24"/>
          <w:szCs w:val="24"/>
          <w:shd w:val="clear" w:color="auto" w:fill="FFFFFF"/>
        </w:rPr>
        <w:t xml:space="preserve">. </w:t>
      </w:r>
      <w:r w:rsidR="00254875" w:rsidRPr="00DC5E43">
        <w:rPr>
          <w:color w:val="222222"/>
          <w:sz w:val="24"/>
          <w:szCs w:val="24"/>
          <w:shd w:val="clear" w:color="auto" w:fill="FFFFFF"/>
        </w:rPr>
        <w:t>2010</w:t>
      </w:r>
      <w:r w:rsidR="00621C03">
        <w:rPr>
          <w:color w:val="222222"/>
          <w:sz w:val="24"/>
          <w:szCs w:val="24"/>
          <w:shd w:val="clear" w:color="auto" w:fill="FFFFFF"/>
        </w:rPr>
        <w:t>. "Assessing Housing A</w:t>
      </w:r>
      <w:r w:rsidR="0003786A" w:rsidRPr="00DC5E43">
        <w:rPr>
          <w:color w:val="222222"/>
          <w:sz w:val="24"/>
          <w:szCs w:val="24"/>
          <w:shd w:val="clear" w:color="auto" w:fill="FFFFFF"/>
        </w:rPr>
        <w:t>ffordability in Shanghai."</w:t>
      </w:r>
      <w:r w:rsidR="0003786A" w:rsidRPr="00DC5E43">
        <w:rPr>
          <w:rStyle w:val="apple-converted-space"/>
          <w:color w:val="222222"/>
          <w:sz w:val="24"/>
          <w:szCs w:val="24"/>
          <w:shd w:val="clear" w:color="auto" w:fill="FFFFFF"/>
        </w:rPr>
        <w:t> </w:t>
      </w:r>
      <w:r w:rsidR="0003786A" w:rsidRPr="00DC5E43">
        <w:rPr>
          <w:i/>
          <w:iCs/>
          <w:color w:val="222222"/>
          <w:sz w:val="24"/>
          <w:szCs w:val="24"/>
          <w:shd w:val="clear" w:color="auto" w:fill="FFFFFF"/>
        </w:rPr>
        <w:t>Housing Studies</w:t>
      </w:r>
      <w:r w:rsidR="0003786A" w:rsidRPr="00DC5E43">
        <w:rPr>
          <w:rStyle w:val="apple-converted-space"/>
          <w:color w:val="222222"/>
          <w:sz w:val="24"/>
          <w:szCs w:val="24"/>
          <w:shd w:val="clear" w:color="auto" w:fill="FFFFFF"/>
        </w:rPr>
        <w:t> </w:t>
      </w:r>
      <w:r w:rsidR="00010A79">
        <w:rPr>
          <w:rStyle w:val="apple-converted-space"/>
          <w:color w:val="222222"/>
          <w:sz w:val="24"/>
          <w:szCs w:val="24"/>
          <w:shd w:val="clear" w:color="auto" w:fill="FFFFFF"/>
        </w:rPr>
        <w:t>0</w:t>
      </w:r>
      <w:r w:rsidR="00254875">
        <w:rPr>
          <w:color w:val="222222"/>
          <w:sz w:val="24"/>
          <w:szCs w:val="24"/>
          <w:shd w:val="clear" w:color="auto" w:fill="FFFFFF"/>
        </w:rPr>
        <w:t>6</w:t>
      </w:r>
      <w:r w:rsidR="0003786A" w:rsidRPr="00DC5E43">
        <w:rPr>
          <w:color w:val="222222"/>
          <w:sz w:val="24"/>
          <w:szCs w:val="24"/>
          <w:shd w:val="clear" w:color="auto" w:fill="FFFFFF"/>
        </w:rPr>
        <w:t>: 877-901.</w:t>
      </w:r>
    </w:p>
    <w:p w14:paraId="21667E23" w14:textId="06EAC48D" w:rsidR="00495F93" w:rsidRPr="00DC5E43" w:rsidRDefault="00495F93" w:rsidP="00495F93">
      <w:pPr>
        <w:ind w:left="480" w:hangingChars="200" w:hanging="480"/>
        <w:jc w:val="left"/>
        <w:rPr>
          <w:sz w:val="24"/>
          <w:szCs w:val="24"/>
        </w:rPr>
      </w:pPr>
      <w:r>
        <w:rPr>
          <w:sz w:val="24"/>
          <w:szCs w:val="24"/>
        </w:rPr>
        <w:t>Davis</w:t>
      </w:r>
      <w:r w:rsidRPr="00DC5E43">
        <w:rPr>
          <w:sz w:val="24"/>
          <w:szCs w:val="24"/>
        </w:rPr>
        <w:t>, D</w:t>
      </w:r>
      <w:r>
        <w:rPr>
          <w:sz w:val="24"/>
          <w:szCs w:val="24"/>
        </w:rPr>
        <w:t>eborah</w:t>
      </w:r>
      <w:r w:rsidRPr="00DC5E43">
        <w:rPr>
          <w:sz w:val="24"/>
          <w:szCs w:val="24"/>
        </w:rPr>
        <w:t xml:space="preserve"> S.</w:t>
      </w:r>
      <w:r>
        <w:rPr>
          <w:sz w:val="24"/>
          <w:szCs w:val="24"/>
        </w:rPr>
        <w:t>, and</w:t>
      </w:r>
      <w:r w:rsidRPr="00DC5E43">
        <w:rPr>
          <w:sz w:val="24"/>
          <w:szCs w:val="24"/>
        </w:rPr>
        <w:t xml:space="preserve"> H</w:t>
      </w:r>
      <w:r>
        <w:rPr>
          <w:sz w:val="24"/>
          <w:szCs w:val="24"/>
        </w:rPr>
        <w:t>anlong Lu</w:t>
      </w:r>
      <w:r w:rsidR="00254875">
        <w:rPr>
          <w:sz w:val="24"/>
          <w:szCs w:val="24"/>
        </w:rPr>
        <w:t>. 2003</w:t>
      </w:r>
      <w:r w:rsidRPr="00DC5E43">
        <w:rPr>
          <w:sz w:val="24"/>
          <w:szCs w:val="24"/>
        </w:rPr>
        <w:t xml:space="preserve">. </w:t>
      </w:r>
      <w:r>
        <w:rPr>
          <w:sz w:val="24"/>
          <w:szCs w:val="24"/>
        </w:rPr>
        <w:t>“</w:t>
      </w:r>
      <w:r w:rsidR="00621C03">
        <w:rPr>
          <w:sz w:val="24"/>
          <w:szCs w:val="24"/>
        </w:rPr>
        <w:t>Property in Transition: Conflicts over Ownership in P</w:t>
      </w:r>
      <w:r w:rsidRPr="00DC5E43">
        <w:rPr>
          <w:sz w:val="24"/>
          <w:szCs w:val="24"/>
        </w:rPr>
        <w:t>ost-socialist Shanghai.</w:t>
      </w:r>
      <w:r>
        <w:rPr>
          <w:sz w:val="24"/>
          <w:szCs w:val="24"/>
        </w:rPr>
        <w:t>”</w:t>
      </w:r>
      <w:r w:rsidRPr="00DC5E43">
        <w:rPr>
          <w:sz w:val="24"/>
          <w:szCs w:val="24"/>
        </w:rPr>
        <w:t xml:space="preserve"> </w:t>
      </w:r>
      <w:r w:rsidRPr="00BB16AB">
        <w:rPr>
          <w:i/>
          <w:sz w:val="24"/>
          <w:szCs w:val="24"/>
        </w:rPr>
        <w:t>European Journal of Sociology</w:t>
      </w:r>
      <w:r w:rsidR="00254875">
        <w:rPr>
          <w:sz w:val="24"/>
          <w:szCs w:val="24"/>
        </w:rPr>
        <w:t xml:space="preserve"> 44</w:t>
      </w:r>
      <w:r>
        <w:rPr>
          <w:sz w:val="24"/>
          <w:szCs w:val="24"/>
        </w:rPr>
        <w:t>:</w:t>
      </w:r>
      <w:r w:rsidRPr="00DC5E43">
        <w:rPr>
          <w:sz w:val="24"/>
          <w:szCs w:val="24"/>
        </w:rPr>
        <w:t xml:space="preserve"> 77-99.</w:t>
      </w:r>
    </w:p>
    <w:p w14:paraId="7401B7F7" w14:textId="0B10B742" w:rsidR="00495F93" w:rsidRPr="00DC5E43" w:rsidRDefault="00495F93" w:rsidP="00495F93">
      <w:pPr>
        <w:ind w:left="480" w:hangingChars="200" w:hanging="480"/>
        <w:jc w:val="left"/>
        <w:rPr>
          <w:sz w:val="24"/>
          <w:szCs w:val="24"/>
        </w:rPr>
      </w:pPr>
      <w:r>
        <w:rPr>
          <w:sz w:val="24"/>
          <w:szCs w:val="24"/>
        </w:rPr>
        <w:t>Davis</w:t>
      </w:r>
      <w:r w:rsidRPr="00DC5E43">
        <w:rPr>
          <w:sz w:val="24"/>
          <w:szCs w:val="24"/>
        </w:rPr>
        <w:t>, D</w:t>
      </w:r>
      <w:r>
        <w:rPr>
          <w:sz w:val="24"/>
          <w:szCs w:val="24"/>
        </w:rPr>
        <w:t>eborah</w:t>
      </w:r>
      <w:r w:rsidR="00254875">
        <w:rPr>
          <w:sz w:val="24"/>
          <w:szCs w:val="24"/>
        </w:rPr>
        <w:t xml:space="preserve"> S. 2006. </w:t>
      </w:r>
      <w:r>
        <w:rPr>
          <w:sz w:val="24"/>
          <w:szCs w:val="24"/>
        </w:rPr>
        <w:t xml:space="preserve">“Urban </w:t>
      </w:r>
      <w:r w:rsidR="00621C03">
        <w:rPr>
          <w:sz w:val="24"/>
          <w:szCs w:val="24"/>
        </w:rPr>
        <w:t>Chinese Homeowners as C</w:t>
      </w:r>
      <w:r w:rsidRPr="00DC5E43">
        <w:rPr>
          <w:sz w:val="24"/>
          <w:szCs w:val="24"/>
        </w:rPr>
        <w:t>itizen-consumers.</w:t>
      </w:r>
      <w:r>
        <w:rPr>
          <w:sz w:val="24"/>
          <w:szCs w:val="24"/>
        </w:rPr>
        <w:t>”</w:t>
      </w:r>
      <w:r w:rsidRPr="00DC5E43">
        <w:rPr>
          <w:sz w:val="24"/>
          <w:szCs w:val="24"/>
        </w:rPr>
        <w:t xml:space="preserve"> </w:t>
      </w:r>
      <w:r>
        <w:rPr>
          <w:sz w:val="24"/>
          <w:szCs w:val="24"/>
        </w:rPr>
        <w:t xml:space="preserve">In </w:t>
      </w:r>
      <w:r w:rsidRPr="00010A79">
        <w:rPr>
          <w:i/>
          <w:sz w:val="24"/>
          <w:szCs w:val="24"/>
        </w:rPr>
        <w:t>the Ambivalent Consumer</w:t>
      </w:r>
      <w:r>
        <w:rPr>
          <w:sz w:val="24"/>
          <w:szCs w:val="24"/>
        </w:rPr>
        <w:t>, edited by Sheldon Garon and Patricial L. Maclachlan, 281-299. New York: Cornell University Press.</w:t>
      </w:r>
    </w:p>
    <w:p w14:paraId="00FB61DD" w14:textId="7AED0E51" w:rsidR="00495F93" w:rsidRPr="00DC5E43" w:rsidRDefault="00495F93" w:rsidP="00495F93">
      <w:pPr>
        <w:ind w:left="480" w:hangingChars="200" w:hanging="480"/>
        <w:jc w:val="left"/>
        <w:rPr>
          <w:sz w:val="24"/>
          <w:szCs w:val="24"/>
        </w:rPr>
      </w:pPr>
      <w:r>
        <w:rPr>
          <w:sz w:val="24"/>
          <w:szCs w:val="24"/>
        </w:rPr>
        <w:t>Du</w:t>
      </w:r>
      <w:r w:rsidRPr="00DC5E43">
        <w:rPr>
          <w:sz w:val="24"/>
          <w:szCs w:val="24"/>
        </w:rPr>
        <w:t>, H</w:t>
      </w:r>
      <w:r>
        <w:rPr>
          <w:sz w:val="24"/>
          <w:szCs w:val="24"/>
        </w:rPr>
        <w:t>uimin, and Si</w:t>
      </w:r>
      <w:r w:rsidRPr="00DC5E43">
        <w:rPr>
          <w:sz w:val="24"/>
          <w:szCs w:val="24"/>
        </w:rPr>
        <w:t>-M</w:t>
      </w:r>
      <w:r>
        <w:rPr>
          <w:sz w:val="24"/>
          <w:szCs w:val="24"/>
        </w:rPr>
        <w:t>ing Li</w:t>
      </w:r>
      <w:r w:rsidR="00254875">
        <w:rPr>
          <w:sz w:val="24"/>
          <w:szCs w:val="24"/>
        </w:rPr>
        <w:t>. 2010</w:t>
      </w:r>
      <w:r w:rsidRPr="00DC5E43">
        <w:rPr>
          <w:sz w:val="24"/>
          <w:szCs w:val="24"/>
        </w:rPr>
        <w:t xml:space="preserve">. </w:t>
      </w:r>
      <w:r>
        <w:rPr>
          <w:sz w:val="24"/>
          <w:szCs w:val="24"/>
        </w:rPr>
        <w:t>“</w:t>
      </w:r>
      <w:r w:rsidRPr="00DC5E43">
        <w:rPr>
          <w:sz w:val="24"/>
          <w:szCs w:val="24"/>
        </w:rPr>
        <w:t>Migrants, Urban Villages, and Community Sentiments: A Case of Guangzhou, China.</w:t>
      </w:r>
      <w:r>
        <w:rPr>
          <w:sz w:val="24"/>
          <w:szCs w:val="24"/>
        </w:rPr>
        <w:t>”</w:t>
      </w:r>
      <w:r w:rsidRPr="00DC5E43">
        <w:rPr>
          <w:sz w:val="24"/>
          <w:szCs w:val="24"/>
        </w:rPr>
        <w:t xml:space="preserve"> </w:t>
      </w:r>
      <w:r w:rsidRPr="00BB16AB">
        <w:rPr>
          <w:i/>
          <w:sz w:val="24"/>
          <w:szCs w:val="24"/>
        </w:rPr>
        <w:t>Asian Geographer</w:t>
      </w:r>
      <w:r w:rsidRPr="00DC5E43">
        <w:rPr>
          <w:sz w:val="24"/>
          <w:szCs w:val="24"/>
        </w:rPr>
        <w:t xml:space="preserve"> 27</w:t>
      </w:r>
      <w:r>
        <w:rPr>
          <w:sz w:val="24"/>
          <w:szCs w:val="24"/>
        </w:rPr>
        <w:t>:</w:t>
      </w:r>
      <w:r w:rsidRPr="00DC5E43">
        <w:rPr>
          <w:sz w:val="24"/>
          <w:szCs w:val="24"/>
        </w:rPr>
        <w:t xml:space="preserve"> 93-108.</w:t>
      </w:r>
    </w:p>
    <w:p w14:paraId="7BBFF922" w14:textId="66C4FDDC" w:rsidR="00FE5F1E" w:rsidRPr="00DC5E43" w:rsidRDefault="00DD7696" w:rsidP="002B7C20">
      <w:pPr>
        <w:ind w:left="480" w:hangingChars="200" w:hanging="480"/>
        <w:jc w:val="left"/>
        <w:rPr>
          <w:sz w:val="24"/>
          <w:szCs w:val="24"/>
        </w:rPr>
      </w:pPr>
      <w:r>
        <w:rPr>
          <w:sz w:val="24"/>
          <w:szCs w:val="24"/>
        </w:rPr>
        <w:t xml:space="preserve">EIU: </w:t>
      </w:r>
      <w:r w:rsidR="00E02A26">
        <w:rPr>
          <w:sz w:val="24"/>
          <w:szCs w:val="24"/>
        </w:rPr>
        <w:t>Economist Intelligence Unit</w:t>
      </w:r>
      <w:r w:rsidR="00254875">
        <w:rPr>
          <w:sz w:val="24"/>
          <w:szCs w:val="24"/>
        </w:rPr>
        <w:t>. 2011</w:t>
      </w:r>
      <w:r w:rsidR="00E02A26">
        <w:rPr>
          <w:sz w:val="24"/>
          <w:szCs w:val="24"/>
        </w:rPr>
        <w:t>.</w:t>
      </w:r>
      <w:r w:rsidR="00FE5F1E" w:rsidRPr="00DC5E43">
        <w:rPr>
          <w:sz w:val="24"/>
          <w:szCs w:val="24"/>
        </w:rPr>
        <w:t xml:space="preserve"> </w:t>
      </w:r>
      <w:r w:rsidR="00E02A26" w:rsidRPr="00E02A26">
        <w:rPr>
          <w:sz w:val="24"/>
          <w:szCs w:val="24"/>
        </w:rPr>
        <w:t>“</w:t>
      </w:r>
      <w:r w:rsidR="00FE5F1E" w:rsidRPr="00E02A26">
        <w:rPr>
          <w:sz w:val="24"/>
          <w:szCs w:val="24"/>
        </w:rPr>
        <w:t>Building Rome in a Day: The Sustainability of China’s Housing Boom</w:t>
      </w:r>
      <w:r w:rsidR="00010A79">
        <w:rPr>
          <w:sz w:val="24"/>
          <w:szCs w:val="24"/>
        </w:rPr>
        <w:t>.</w:t>
      </w:r>
      <w:r w:rsidR="00E02A26" w:rsidRPr="00E02A26">
        <w:rPr>
          <w:sz w:val="24"/>
          <w:szCs w:val="24"/>
        </w:rPr>
        <w:t>”</w:t>
      </w:r>
      <w:r w:rsidR="00AB7EE6">
        <w:rPr>
          <w:sz w:val="24"/>
          <w:szCs w:val="24"/>
        </w:rPr>
        <w:t xml:space="preserve"> Accessed April 9</w:t>
      </w:r>
      <w:r w:rsidR="00E02A26">
        <w:rPr>
          <w:sz w:val="24"/>
          <w:szCs w:val="24"/>
        </w:rPr>
        <w:t>.</w:t>
      </w:r>
      <w:r w:rsidR="00922341" w:rsidRPr="00DC5E43">
        <w:rPr>
          <w:sz w:val="24"/>
          <w:szCs w:val="24"/>
        </w:rPr>
        <w:t xml:space="preserve">  </w:t>
      </w:r>
      <w:hyperlink r:id="rId9" w:history="1">
        <w:r w:rsidR="00AB7EE6" w:rsidRPr="00A70BFC">
          <w:rPr>
            <w:rStyle w:val="Hyperlink"/>
            <w:sz w:val="24"/>
            <w:szCs w:val="24"/>
          </w:rPr>
          <w:t>http://macrobusiness.com.au/2011/04/eiu-report-on-chinas-housing-bubble/</w:t>
        </w:r>
      </w:hyperlink>
      <w:r w:rsidR="00AB7EE6">
        <w:rPr>
          <w:sz w:val="24"/>
          <w:szCs w:val="24"/>
        </w:rPr>
        <w:t xml:space="preserve"> </w:t>
      </w:r>
    </w:p>
    <w:p w14:paraId="6EC6D488" w14:textId="1E0EBE0F" w:rsidR="004F3E08" w:rsidRPr="00DC5E43" w:rsidRDefault="004F3E08" w:rsidP="002B7C20">
      <w:pPr>
        <w:ind w:left="480" w:hangingChars="200" w:hanging="480"/>
        <w:jc w:val="left"/>
        <w:rPr>
          <w:sz w:val="24"/>
          <w:szCs w:val="24"/>
        </w:rPr>
      </w:pPr>
      <w:r w:rsidRPr="00DC5E43">
        <w:rPr>
          <w:sz w:val="24"/>
          <w:szCs w:val="24"/>
        </w:rPr>
        <w:t>E-house China R&amp;D Institute</w:t>
      </w:r>
      <w:r w:rsidR="00E02A26">
        <w:rPr>
          <w:sz w:val="24"/>
          <w:szCs w:val="24"/>
        </w:rPr>
        <w:t>.</w:t>
      </w:r>
      <w:r w:rsidR="00254875" w:rsidRPr="00254875">
        <w:rPr>
          <w:sz w:val="24"/>
          <w:szCs w:val="24"/>
        </w:rPr>
        <w:t xml:space="preserve"> </w:t>
      </w:r>
      <w:r w:rsidR="00254875">
        <w:rPr>
          <w:sz w:val="24"/>
          <w:szCs w:val="24"/>
        </w:rPr>
        <w:t>2014.</w:t>
      </w:r>
      <w:r w:rsidR="00E02A26">
        <w:rPr>
          <w:sz w:val="24"/>
          <w:szCs w:val="24"/>
        </w:rPr>
        <w:t xml:space="preserve"> </w:t>
      </w:r>
      <w:r w:rsidR="00E02A26">
        <w:rPr>
          <w:i/>
          <w:sz w:val="24"/>
          <w:szCs w:val="24"/>
        </w:rPr>
        <w:t>“</w:t>
      </w:r>
      <w:r w:rsidRPr="00E02A26">
        <w:rPr>
          <w:sz w:val="24"/>
          <w:szCs w:val="24"/>
        </w:rPr>
        <w:t>Ranking for Housing Price-to-income Ratio across the 35 Major Chinese Cities 2014</w:t>
      </w:r>
      <w:r w:rsidR="00010A79">
        <w:rPr>
          <w:sz w:val="24"/>
          <w:szCs w:val="24"/>
        </w:rPr>
        <w:t>.</w:t>
      </w:r>
      <w:r w:rsidR="00E02A26" w:rsidRPr="00E02A26">
        <w:rPr>
          <w:sz w:val="24"/>
          <w:szCs w:val="24"/>
        </w:rPr>
        <w:t>”</w:t>
      </w:r>
      <w:r w:rsidR="00E02A26">
        <w:rPr>
          <w:sz w:val="24"/>
          <w:szCs w:val="24"/>
        </w:rPr>
        <w:t xml:space="preserve"> Accessed </w:t>
      </w:r>
      <w:r w:rsidR="00AB7EE6">
        <w:rPr>
          <w:sz w:val="24"/>
          <w:szCs w:val="24"/>
        </w:rPr>
        <w:t>May 27</w:t>
      </w:r>
      <w:r w:rsidRPr="00DC5E43">
        <w:rPr>
          <w:sz w:val="24"/>
          <w:szCs w:val="24"/>
        </w:rPr>
        <w:t>.</w:t>
      </w:r>
      <w:r w:rsidR="00AB7EE6">
        <w:rPr>
          <w:sz w:val="24"/>
          <w:szCs w:val="24"/>
        </w:rPr>
        <w:t xml:space="preserve"> </w:t>
      </w:r>
      <w:hyperlink r:id="rId10" w:history="1">
        <w:r w:rsidR="00AB7EE6" w:rsidRPr="00A70BFC">
          <w:rPr>
            <w:rStyle w:val="Hyperlink"/>
            <w:sz w:val="24"/>
            <w:szCs w:val="24"/>
          </w:rPr>
          <w:t>http://www.yiju.org/news/2014527/n4359765.html</w:t>
        </w:r>
      </w:hyperlink>
      <w:r w:rsidR="00AB7EE6">
        <w:rPr>
          <w:sz w:val="24"/>
          <w:szCs w:val="24"/>
        </w:rPr>
        <w:t xml:space="preserve"> (in Chinese).</w:t>
      </w:r>
    </w:p>
    <w:p w14:paraId="3E396EE7" w14:textId="0C32A039" w:rsidR="00B02DC3" w:rsidRPr="00DC5E43" w:rsidRDefault="00AB7EE6" w:rsidP="002B7C20">
      <w:pPr>
        <w:ind w:left="480" w:hangingChars="200" w:hanging="480"/>
        <w:jc w:val="left"/>
        <w:rPr>
          <w:sz w:val="24"/>
          <w:szCs w:val="24"/>
        </w:rPr>
      </w:pPr>
      <w:r w:rsidRPr="00DC5E43">
        <w:rPr>
          <w:sz w:val="24"/>
          <w:szCs w:val="24"/>
        </w:rPr>
        <w:t>Engels</w:t>
      </w:r>
      <w:r>
        <w:rPr>
          <w:sz w:val="24"/>
          <w:szCs w:val="24"/>
        </w:rPr>
        <w:t>,</w:t>
      </w:r>
      <w:r w:rsidRPr="00DC5E43">
        <w:rPr>
          <w:sz w:val="24"/>
          <w:szCs w:val="24"/>
        </w:rPr>
        <w:t xml:space="preserve"> </w:t>
      </w:r>
      <w:r w:rsidR="00B02DC3" w:rsidRPr="00DC5E43">
        <w:rPr>
          <w:sz w:val="24"/>
          <w:szCs w:val="24"/>
        </w:rPr>
        <w:t>Friedrich</w:t>
      </w:r>
      <w:r w:rsidR="00254875">
        <w:rPr>
          <w:sz w:val="24"/>
          <w:szCs w:val="24"/>
        </w:rPr>
        <w:t>.</w:t>
      </w:r>
      <w:r w:rsidR="00254875" w:rsidRPr="00DC5E43">
        <w:rPr>
          <w:sz w:val="24"/>
          <w:szCs w:val="24"/>
        </w:rPr>
        <w:t xml:space="preserve"> 1872</w:t>
      </w:r>
      <w:r w:rsidR="00B02DC3" w:rsidRPr="00DC5E43">
        <w:rPr>
          <w:sz w:val="24"/>
          <w:szCs w:val="24"/>
        </w:rPr>
        <w:t xml:space="preserve">. </w:t>
      </w:r>
      <w:r w:rsidR="00B02DC3" w:rsidRPr="00DC5E43">
        <w:rPr>
          <w:i/>
          <w:sz w:val="24"/>
          <w:szCs w:val="24"/>
        </w:rPr>
        <w:t>The Housing Question</w:t>
      </w:r>
      <w:r w:rsidR="00B02DC3" w:rsidRPr="00DC5E43">
        <w:rPr>
          <w:sz w:val="24"/>
          <w:szCs w:val="24"/>
        </w:rPr>
        <w:t>. Moscow: Progress Publishers.</w:t>
      </w:r>
    </w:p>
    <w:p w14:paraId="05D58386" w14:textId="381C6E40" w:rsidR="002B7C20" w:rsidRPr="00DC5E43" w:rsidRDefault="002B7C20" w:rsidP="002B7C20">
      <w:pPr>
        <w:ind w:left="480" w:hangingChars="200" w:hanging="480"/>
        <w:jc w:val="left"/>
        <w:rPr>
          <w:sz w:val="24"/>
          <w:szCs w:val="24"/>
        </w:rPr>
      </w:pPr>
      <w:bookmarkStart w:id="38" w:name="_ENREF_8"/>
      <w:r w:rsidRPr="00DC5E43">
        <w:rPr>
          <w:sz w:val="24"/>
          <w:szCs w:val="24"/>
        </w:rPr>
        <w:t>Featherman,</w:t>
      </w:r>
      <w:r>
        <w:rPr>
          <w:sz w:val="24"/>
          <w:szCs w:val="24"/>
        </w:rPr>
        <w:t xml:space="preserve"> </w:t>
      </w:r>
      <w:r w:rsidRPr="00DC5E43">
        <w:rPr>
          <w:sz w:val="24"/>
          <w:szCs w:val="24"/>
        </w:rPr>
        <w:t>David L</w:t>
      </w:r>
      <w:r>
        <w:rPr>
          <w:sz w:val="24"/>
          <w:szCs w:val="24"/>
        </w:rPr>
        <w:t>.,</w:t>
      </w:r>
      <w:r w:rsidRPr="00DC5E43">
        <w:rPr>
          <w:sz w:val="24"/>
          <w:szCs w:val="24"/>
        </w:rPr>
        <w:t xml:space="preserve"> F</w:t>
      </w:r>
      <w:r>
        <w:rPr>
          <w:sz w:val="24"/>
          <w:szCs w:val="24"/>
        </w:rPr>
        <w:t>.</w:t>
      </w:r>
      <w:r w:rsidRPr="00DC5E43">
        <w:rPr>
          <w:sz w:val="24"/>
          <w:szCs w:val="24"/>
        </w:rPr>
        <w:t xml:space="preserve"> Lancaster Jones,</w:t>
      </w:r>
      <w:r>
        <w:rPr>
          <w:sz w:val="24"/>
          <w:szCs w:val="24"/>
        </w:rPr>
        <w:t xml:space="preserve"> </w:t>
      </w:r>
      <w:r w:rsidRPr="00DC5E43">
        <w:rPr>
          <w:sz w:val="24"/>
          <w:szCs w:val="24"/>
        </w:rPr>
        <w:t>and Robert M. Hauser</w:t>
      </w:r>
      <w:r>
        <w:rPr>
          <w:sz w:val="24"/>
          <w:szCs w:val="24"/>
        </w:rPr>
        <w:t>.</w:t>
      </w:r>
      <w:r w:rsidR="00254875" w:rsidRPr="00254875">
        <w:rPr>
          <w:sz w:val="24"/>
          <w:szCs w:val="24"/>
        </w:rPr>
        <w:t xml:space="preserve"> </w:t>
      </w:r>
      <w:r w:rsidR="00254875" w:rsidRPr="00DC5E43">
        <w:rPr>
          <w:sz w:val="24"/>
          <w:szCs w:val="24"/>
        </w:rPr>
        <w:t>1975</w:t>
      </w:r>
      <w:r w:rsidR="00254875">
        <w:rPr>
          <w:sz w:val="24"/>
          <w:szCs w:val="24"/>
        </w:rPr>
        <w:t>.</w:t>
      </w:r>
      <w:r w:rsidRPr="00DC5E43">
        <w:rPr>
          <w:sz w:val="24"/>
          <w:szCs w:val="24"/>
        </w:rPr>
        <w:t xml:space="preserve"> “Assumptions of Social Mobility Research in the U.S.: The Case of Occupational Status.” </w:t>
      </w:r>
      <w:r w:rsidRPr="00DC5E43">
        <w:rPr>
          <w:i/>
          <w:sz w:val="24"/>
          <w:szCs w:val="24"/>
        </w:rPr>
        <w:t>Social Science Research</w:t>
      </w:r>
      <w:r w:rsidR="00254875">
        <w:rPr>
          <w:sz w:val="24"/>
          <w:szCs w:val="24"/>
        </w:rPr>
        <w:t xml:space="preserve"> 04</w:t>
      </w:r>
      <w:r w:rsidRPr="00DC5E43">
        <w:rPr>
          <w:sz w:val="24"/>
          <w:szCs w:val="24"/>
        </w:rPr>
        <w:t>: 329-360.</w:t>
      </w:r>
    </w:p>
    <w:p w14:paraId="546FE524" w14:textId="797DBA45" w:rsidR="00495F93" w:rsidRPr="00DC5E43" w:rsidRDefault="00495F93" w:rsidP="00495F93">
      <w:pPr>
        <w:ind w:left="480" w:hangingChars="200" w:hanging="480"/>
        <w:jc w:val="left"/>
        <w:rPr>
          <w:sz w:val="24"/>
          <w:szCs w:val="24"/>
        </w:rPr>
      </w:pPr>
      <w:r w:rsidRPr="00DC5E43">
        <w:rPr>
          <w:sz w:val="24"/>
          <w:szCs w:val="24"/>
        </w:rPr>
        <w:t>Fussell</w:t>
      </w:r>
      <w:r>
        <w:rPr>
          <w:sz w:val="24"/>
          <w:szCs w:val="24"/>
        </w:rPr>
        <w:t>,</w:t>
      </w:r>
      <w:r w:rsidRPr="00DC5E43">
        <w:rPr>
          <w:sz w:val="24"/>
          <w:szCs w:val="24"/>
        </w:rPr>
        <w:t xml:space="preserve"> Paul</w:t>
      </w:r>
      <w:r w:rsidR="00254875">
        <w:rPr>
          <w:sz w:val="24"/>
          <w:szCs w:val="24"/>
        </w:rPr>
        <w:t xml:space="preserve">. </w:t>
      </w:r>
      <w:r w:rsidR="00254875" w:rsidRPr="00DC5E43">
        <w:rPr>
          <w:sz w:val="24"/>
          <w:szCs w:val="24"/>
        </w:rPr>
        <w:t>1983</w:t>
      </w:r>
      <w:r w:rsidRPr="00DC5E43">
        <w:rPr>
          <w:sz w:val="24"/>
          <w:szCs w:val="24"/>
        </w:rPr>
        <w:t xml:space="preserve">. </w:t>
      </w:r>
      <w:r w:rsidRPr="00DC5E43">
        <w:rPr>
          <w:i/>
          <w:sz w:val="24"/>
          <w:szCs w:val="24"/>
        </w:rPr>
        <w:t xml:space="preserve">Class: A Guide Through the American Status System. </w:t>
      </w:r>
      <w:r w:rsidR="00254875">
        <w:rPr>
          <w:sz w:val="24"/>
          <w:szCs w:val="24"/>
        </w:rPr>
        <w:t>New York: Summit Books</w:t>
      </w:r>
      <w:r>
        <w:rPr>
          <w:sz w:val="24"/>
          <w:szCs w:val="24"/>
        </w:rPr>
        <w:t>.</w:t>
      </w:r>
    </w:p>
    <w:p w14:paraId="33CC33BB" w14:textId="3EAC5CCC" w:rsidR="00495F93" w:rsidRPr="00DC5E43" w:rsidRDefault="00495F93" w:rsidP="00495F93">
      <w:pPr>
        <w:ind w:left="480" w:hangingChars="200" w:hanging="480"/>
        <w:jc w:val="left"/>
        <w:rPr>
          <w:sz w:val="24"/>
          <w:szCs w:val="24"/>
        </w:rPr>
      </w:pPr>
      <w:r w:rsidRPr="00DC5E43">
        <w:rPr>
          <w:sz w:val="24"/>
          <w:szCs w:val="24"/>
        </w:rPr>
        <w:t>Forrest,</w:t>
      </w:r>
      <w:r>
        <w:rPr>
          <w:sz w:val="24"/>
          <w:szCs w:val="24"/>
        </w:rPr>
        <w:t xml:space="preserve"> </w:t>
      </w:r>
      <w:r w:rsidRPr="00DC5E43">
        <w:rPr>
          <w:sz w:val="24"/>
          <w:szCs w:val="24"/>
        </w:rPr>
        <w:t>Ray</w:t>
      </w:r>
      <w:r>
        <w:rPr>
          <w:sz w:val="24"/>
          <w:szCs w:val="24"/>
        </w:rPr>
        <w:t>,</w:t>
      </w:r>
      <w:r w:rsidR="00621C03">
        <w:rPr>
          <w:sz w:val="24"/>
          <w:szCs w:val="24"/>
        </w:rPr>
        <w:t xml:space="preserve"> and Alan Murie.</w:t>
      </w:r>
      <w:r w:rsidR="00254875" w:rsidRPr="00254875">
        <w:rPr>
          <w:sz w:val="24"/>
          <w:szCs w:val="24"/>
        </w:rPr>
        <w:t xml:space="preserve"> </w:t>
      </w:r>
      <w:r w:rsidR="00254875" w:rsidRPr="00DC5E43">
        <w:rPr>
          <w:sz w:val="24"/>
          <w:szCs w:val="24"/>
        </w:rPr>
        <w:t>1989</w:t>
      </w:r>
      <w:r w:rsidR="00254875">
        <w:rPr>
          <w:sz w:val="24"/>
          <w:szCs w:val="24"/>
        </w:rPr>
        <w:t>.</w:t>
      </w:r>
      <w:r w:rsidR="00621C03">
        <w:rPr>
          <w:sz w:val="24"/>
          <w:szCs w:val="24"/>
        </w:rPr>
        <w:t xml:space="preserve"> “Differential Accumulation: Wealth, Inheritance and H</w:t>
      </w:r>
      <w:r w:rsidRPr="00DC5E43">
        <w:rPr>
          <w:sz w:val="24"/>
          <w:szCs w:val="24"/>
        </w:rPr>
        <w:t>ous</w:t>
      </w:r>
      <w:r w:rsidR="00621C03">
        <w:rPr>
          <w:sz w:val="24"/>
          <w:szCs w:val="24"/>
        </w:rPr>
        <w:t>ing Policy R</w:t>
      </w:r>
      <w:r>
        <w:rPr>
          <w:sz w:val="24"/>
          <w:szCs w:val="24"/>
        </w:rPr>
        <w:t>econsidered.”</w:t>
      </w:r>
      <w:r w:rsidRPr="00DC5E43">
        <w:rPr>
          <w:sz w:val="24"/>
          <w:szCs w:val="24"/>
        </w:rPr>
        <w:t xml:space="preserve"> </w:t>
      </w:r>
      <w:r w:rsidRPr="00DC5E43">
        <w:rPr>
          <w:i/>
          <w:sz w:val="24"/>
          <w:szCs w:val="24"/>
        </w:rPr>
        <w:t>Policy and Politics</w:t>
      </w:r>
      <w:r w:rsidR="00254875">
        <w:rPr>
          <w:sz w:val="24"/>
          <w:szCs w:val="24"/>
        </w:rPr>
        <w:t xml:space="preserve"> 17</w:t>
      </w:r>
      <w:r w:rsidRPr="00DC5E43">
        <w:rPr>
          <w:sz w:val="24"/>
          <w:szCs w:val="24"/>
        </w:rPr>
        <w:t xml:space="preserve">: 25–40. </w:t>
      </w:r>
    </w:p>
    <w:p w14:paraId="5C2573BF" w14:textId="27C00453" w:rsidR="000C124B" w:rsidRPr="00DC5E43" w:rsidRDefault="00AB7EE6" w:rsidP="002B7C20">
      <w:pPr>
        <w:ind w:left="720" w:hanging="720"/>
        <w:jc w:val="left"/>
        <w:rPr>
          <w:noProof/>
          <w:sz w:val="24"/>
          <w:szCs w:val="24"/>
        </w:rPr>
      </w:pPr>
      <w:r>
        <w:rPr>
          <w:noProof/>
          <w:sz w:val="24"/>
          <w:szCs w:val="24"/>
        </w:rPr>
        <w:t>Giroir</w:t>
      </w:r>
      <w:r w:rsidR="000C124B" w:rsidRPr="00DC5E43">
        <w:rPr>
          <w:noProof/>
          <w:sz w:val="24"/>
          <w:szCs w:val="24"/>
        </w:rPr>
        <w:t>, G</w:t>
      </w:r>
      <w:r>
        <w:rPr>
          <w:noProof/>
          <w:sz w:val="24"/>
          <w:szCs w:val="24"/>
        </w:rPr>
        <w:t>eorg</w:t>
      </w:r>
      <w:r w:rsidR="00254875">
        <w:rPr>
          <w:noProof/>
          <w:sz w:val="24"/>
          <w:szCs w:val="24"/>
        </w:rPr>
        <w:t>.</w:t>
      </w:r>
      <w:r w:rsidR="00254875" w:rsidRPr="00AB7EE6">
        <w:rPr>
          <w:noProof/>
          <w:sz w:val="24"/>
          <w:szCs w:val="24"/>
        </w:rPr>
        <w:t xml:space="preserve"> </w:t>
      </w:r>
      <w:r w:rsidR="00254875" w:rsidRPr="00DC5E43">
        <w:rPr>
          <w:noProof/>
          <w:sz w:val="24"/>
          <w:szCs w:val="24"/>
        </w:rPr>
        <w:t>2006</w:t>
      </w:r>
      <w:r w:rsidR="000C124B" w:rsidRPr="00DC5E43">
        <w:rPr>
          <w:noProof/>
          <w:sz w:val="24"/>
          <w:szCs w:val="24"/>
        </w:rPr>
        <w:t xml:space="preserve">. </w:t>
      </w:r>
      <w:r>
        <w:rPr>
          <w:noProof/>
          <w:sz w:val="24"/>
          <w:szCs w:val="24"/>
        </w:rPr>
        <w:t>“</w:t>
      </w:r>
      <w:r w:rsidR="000C124B" w:rsidRPr="00DC5E43">
        <w:rPr>
          <w:noProof/>
          <w:sz w:val="24"/>
          <w:szCs w:val="24"/>
        </w:rPr>
        <w:t>The Fontainebleau villas (Shanghai), as Globalized Golden Ghetto in a Chinese Garden.</w:t>
      </w:r>
      <w:r>
        <w:rPr>
          <w:noProof/>
          <w:sz w:val="24"/>
          <w:szCs w:val="24"/>
        </w:rPr>
        <w:t>”</w:t>
      </w:r>
      <w:r w:rsidR="000C124B" w:rsidRPr="00DC5E43">
        <w:rPr>
          <w:noProof/>
          <w:sz w:val="24"/>
          <w:szCs w:val="24"/>
        </w:rPr>
        <w:t xml:space="preserve"> </w:t>
      </w:r>
      <w:r>
        <w:rPr>
          <w:noProof/>
          <w:sz w:val="24"/>
          <w:szCs w:val="24"/>
        </w:rPr>
        <w:t xml:space="preserve">In </w:t>
      </w:r>
      <w:r w:rsidR="000C124B" w:rsidRPr="00DC5E43">
        <w:rPr>
          <w:i/>
          <w:noProof/>
          <w:sz w:val="24"/>
          <w:szCs w:val="24"/>
        </w:rPr>
        <w:t>Globalization and the Chinese City</w:t>
      </w:r>
      <w:r w:rsidRPr="00AB7EE6">
        <w:rPr>
          <w:noProof/>
          <w:sz w:val="24"/>
          <w:szCs w:val="24"/>
        </w:rPr>
        <w:t xml:space="preserve">, edited by </w:t>
      </w:r>
      <w:r>
        <w:rPr>
          <w:noProof/>
          <w:sz w:val="24"/>
          <w:szCs w:val="24"/>
        </w:rPr>
        <w:t>Fulong Wu, 208-25</w:t>
      </w:r>
      <w:r w:rsidR="000C124B" w:rsidRPr="00AB7EE6">
        <w:rPr>
          <w:noProof/>
          <w:sz w:val="24"/>
          <w:szCs w:val="24"/>
        </w:rPr>
        <w:t xml:space="preserve">. </w:t>
      </w:r>
      <w:r w:rsidR="000C124B" w:rsidRPr="00DC5E43">
        <w:rPr>
          <w:noProof/>
          <w:sz w:val="24"/>
          <w:szCs w:val="24"/>
        </w:rPr>
        <w:t>London / New York: Routledge Curzon</w:t>
      </w:r>
      <w:bookmarkEnd w:id="38"/>
      <w:r>
        <w:rPr>
          <w:noProof/>
          <w:sz w:val="24"/>
          <w:szCs w:val="24"/>
        </w:rPr>
        <w:t>.</w:t>
      </w:r>
    </w:p>
    <w:p w14:paraId="29700C6C" w14:textId="6D0DD00E" w:rsidR="00495F93" w:rsidRPr="00DC5E43" w:rsidRDefault="00495F93" w:rsidP="00495F93">
      <w:pPr>
        <w:ind w:left="480" w:hangingChars="200" w:hanging="480"/>
        <w:jc w:val="left"/>
        <w:rPr>
          <w:sz w:val="24"/>
          <w:szCs w:val="24"/>
        </w:rPr>
      </w:pPr>
      <w:r>
        <w:rPr>
          <w:sz w:val="24"/>
          <w:szCs w:val="24"/>
        </w:rPr>
        <w:t>He</w:t>
      </w:r>
      <w:r w:rsidRPr="00DC5E43">
        <w:rPr>
          <w:sz w:val="24"/>
          <w:szCs w:val="24"/>
        </w:rPr>
        <w:t>, S</w:t>
      </w:r>
      <w:r>
        <w:rPr>
          <w:sz w:val="24"/>
          <w:szCs w:val="24"/>
        </w:rPr>
        <w:t>henjing</w:t>
      </w:r>
      <w:r w:rsidRPr="00DC5E43">
        <w:rPr>
          <w:sz w:val="24"/>
          <w:szCs w:val="24"/>
        </w:rPr>
        <w:t>.</w:t>
      </w:r>
      <w:r w:rsidR="00254875" w:rsidRPr="00254875">
        <w:rPr>
          <w:sz w:val="24"/>
          <w:szCs w:val="24"/>
        </w:rPr>
        <w:t xml:space="preserve"> </w:t>
      </w:r>
      <w:r w:rsidR="00254875">
        <w:rPr>
          <w:sz w:val="24"/>
          <w:szCs w:val="24"/>
        </w:rPr>
        <w:t>2010.</w:t>
      </w:r>
      <w:r w:rsidRPr="00DC5E43">
        <w:rPr>
          <w:sz w:val="24"/>
          <w:szCs w:val="24"/>
        </w:rPr>
        <w:t xml:space="preserve"> </w:t>
      </w:r>
      <w:r>
        <w:rPr>
          <w:sz w:val="24"/>
          <w:szCs w:val="24"/>
        </w:rPr>
        <w:t>“</w:t>
      </w:r>
      <w:r w:rsidRPr="00DC5E43">
        <w:rPr>
          <w:sz w:val="24"/>
          <w:szCs w:val="24"/>
        </w:rPr>
        <w:t>New</w:t>
      </w:r>
      <w:r w:rsidRPr="00DC5E43">
        <w:rPr>
          <w:rFonts w:ascii="Cambria Math" w:hAnsi="Cambria Math" w:cs="Cambria Math"/>
          <w:sz w:val="24"/>
          <w:szCs w:val="24"/>
        </w:rPr>
        <w:t>‐</w:t>
      </w:r>
      <w:r w:rsidR="00621C03">
        <w:rPr>
          <w:sz w:val="24"/>
          <w:szCs w:val="24"/>
        </w:rPr>
        <w:t>build G</w:t>
      </w:r>
      <w:r w:rsidRPr="00DC5E43">
        <w:rPr>
          <w:sz w:val="24"/>
          <w:szCs w:val="24"/>
        </w:rPr>
        <w:t>entr</w:t>
      </w:r>
      <w:r w:rsidR="00621C03">
        <w:rPr>
          <w:sz w:val="24"/>
          <w:szCs w:val="24"/>
        </w:rPr>
        <w:t>ification in Central Shanghai: Demographic Changes and Socioeconomic I</w:t>
      </w:r>
      <w:r w:rsidRPr="00DC5E43">
        <w:rPr>
          <w:sz w:val="24"/>
          <w:szCs w:val="24"/>
        </w:rPr>
        <w:t>mplications.</w:t>
      </w:r>
      <w:r>
        <w:rPr>
          <w:sz w:val="24"/>
          <w:szCs w:val="24"/>
        </w:rPr>
        <w:t>”</w:t>
      </w:r>
      <w:r w:rsidRPr="00DC5E43">
        <w:rPr>
          <w:sz w:val="24"/>
          <w:szCs w:val="24"/>
        </w:rPr>
        <w:t xml:space="preserve"> </w:t>
      </w:r>
      <w:r w:rsidRPr="00DA6517">
        <w:rPr>
          <w:i/>
          <w:sz w:val="24"/>
          <w:szCs w:val="24"/>
        </w:rPr>
        <w:t>Population, Space and Place</w:t>
      </w:r>
      <w:r w:rsidR="00254875">
        <w:rPr>
          <w:sz w:val="24"/>
          <w:szCs w:val="24"/>
        </w:rPr>
        <w:t xml:space="preserve"> 16</w:t>
      </w:r>
      <w:r>
        <w:rPr>
          <w:sz w:val="24"/>
          <w:szCs w:val="24"/>
        </w:rPr>
        <w:t>:</w:t>
      </w:r>
      <w:r w:rsidRPr="00DC5E43">
        <w:rPr>
          <w:sz w:val="24"/>
          <w:szCs w:val="24"/>
        </w:rPr>
        <w:t xml:space="preserve"> 345-361.</w:t>
      </w:r>
    </w:p>
    <w:p w14:paraId="4A995723" w14:textId="1FE76940" w:rsidR="00495F93" w:rsidRPr="00DC5E43" w:rsidRDefault="00495F93" w:rsidP="00495F93">
      <w:pPr>
        <w:ind w:left="480" w:hangingChars="200" w:hanging="480"/>
        <w:jc w:val="left"/>
        <w:rPr>
          <w:sz w:val="24"/>
          <w:szCs w:val="24"/>
        </w:rPr>
      </w:pPr>
      <w:r>
        <w:rPr>
          <w:sz w:val="24"/>
          <w:szCs w:val="24"/>
        </w:rPr>
        <w:t>He</w:t>
      </w:r>
      <w:r w:rsidRPr="00DC5E43">
        <w:rPr>
          <w:sz w:val="24"/>
          <w:szCs w:val="24"/>
        </w:rPr>
        <w:t>, S</w:t>
      </w:r>
      <w:r>
        <w:rPr>
          <w:sz w:val="24"/>
          <w:szCs w:val="24"/>
        </w:rPr>
        <w:t>henjing</w:t>
      </w:r>
      <w:r w:rsidR="00254875">
        <w:rPr>
          <w:sz w:val="24"/>
          <w:szCs w:val="24"/>
        </w:rPr>
        <w:t>. 2013</w:t>
      </w:r>
      <w:r w:rsidRPr="00DC5E43">
        <w:rPr>
          <w:sz w:val="24"/>
          <w:szCs w:val="24"/>
        </w:rPr>
        <w:t xml:space="preserve">. </w:t>
      </w:r>
      <w:r>
        <w:rPr>
          <w:sz w:val="24"/>
          <w:szCs w:val="24"/>
        </w:rPr>
        <w:t>“</w:t>
      </w:r>
      <w:r w:rsidR="00621C03">
        <w:rPr>
          <w:sz w:val="24"/>
          <w:szCs w:val="24"/>
        </w:rPr>
        <w:t>Evolving Enclave Urbanism in China and its Socio-spatial Implications: the C</w:t>
      </w:r>
      <w:r w:rsidRPr="00DC5E43">
        <w:rPr>
          <w:sz w:val="24"/>
          <w:szCs w:val="24"/>
        </w:rPr>
        <w:t>ase of Guangzhou.</w:t>
      </w:r>
      <w:r>
        <w:rPr>
          <w:sz w:val="24"/>
          <w:szCs w:val="24"/>
        </w:rPr>
        <w:t>”</w:t>
      </w:r>
      <w:r w:rsidRPr="00DC5E43">
        <w:rPr>
          <w:sz w:val="24"/>
          <w:szCs w:val="24"/>
        </w:rPr>
        <w:t xml:space="preserve"> </w:t>
      </w:r>
      <w:r w:rsidRPr="00DA6517">
        <w:rPr>
          <w:i/>
          <w:sz w:val="24"/>
          <w:szCs w:val="24"/>
        </w:rPr>
        <w:t>Social &amp; Cultural Geography</w:t>
      </w:r>
      <w:r w:rsidR="00254875">
        <w:rPr>
          <w:sz w:val="24"/>
          <w:szCs w:val="24"/>
        </w:rPr>
        <w:t xml:space="preserve"> 14</w:t>
      </w:r>
      <w:r>
        <w:rPr>
          <w:sz w:val="24"/>
          <w:szCs w:val="24"/>
        </w:rPr>
        <w:t>:</w:t>
      </w:r>
      <w:r w:rsidRPr="00DC5E43">
        <w:rPr>
          <w:sz w:val="24"/>
          <w:szCs w:val="24"/>
        </w:rPr>
        <w:t xml:space="preserve"> 1-33.</w:t>
      </w:r>
    </w:p>
    <w:p w14:paraId="45A0369A" w14:textId="17BA5666"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w:t>
      </w:r>
      <w:r>
        <w:rPr>
          <w:sz w:val="24"/>
          <w:szCs w:val="24"/>
        </w:rPr>
        <w:t xml:space="preserve"> and William A. V. Clark</w:t>
      </w:r>
      <w:r w:rsidR="00254875">
        <w:rPr>
          <w:sz w:val="24"/>
          <w:szCs w:val="24"/>
        </w:rPr>
        <w:t xml:space="preserve">. </w:t>
      </w:r>
      <w:r w:rsidR="00254875">
        <w:rPr>
          <w:iCs/>
          <w:sz w:val="24"/>
          <w:szCs w:val="24"/>
        </w:rPr>
        <w:t>2002</w:t>
      </w:r>
      <w:r>
        <w:rPr>
          <w:sz w:val="24"/>
          <w:szCs w:val="24"/>
        </w:rPr>
        <w:t xml:space="preserve">. </w:t>
      </w:r>
      <w:r w:rsidRPr="00DC5E43">
        <w:rPr>
          <w:sz w:val="24"/>
          <w:szCs w:val="24"/>
        </w:rPr>
        <w:t>“Housing Tenure Choice in Transitional Urban</w:t>
      </w:r>
      <w:r w:rsidR="00621C03">
        <w:rPr>
          <w:sz w:val="24"/>
          <w:szCs w:val="24"/>
        </w:rPr>
        <w:t xml:space="preserve"> China: </w:t>
      </w:r>
      <w:r>
        <w:rPr>
          <w:sz w:val="24"/>
          <w:szCs w:val="24"/>
        </w:rPr>
        <w:t>A Multilevel Analysis.”</w:t>
      </w:r>
      <w:r w:rsidRPr="00DC5E43">
        <w:rPr>
          <w:sz w:val="24"/>
          <w:szCs w:val="24"/>
        </w:rPr>
        <w:t xml:space="preserve"> </w:t>
      </w:r>
      <w:r>
        <w:rPr>
          <w:i/>
          <w:sz w:val="24"/>
          <w:szCs w:val="24"/>
        </w:rPr>
        <w:t>Urban Studies</w:t>
      </w:r>
      <w:r w:rsidRPr="00DC5E43">
        <w:rPr>
          <w:i/>
          <w:sz w:val="24"/>
          <w:szCs w:val="24"/>
        </w:rPr>
        <w:t xml:space="preserve"> </w:t>
      </w:r>
      <w:r w:rsidR="00254875">
        <w:rPr>
          <w:iCs/>
          <w:sz w:val="24"/>
          <w:szCs w:val="24"/>
        </w:rPr>
        <w:t>39</w:t>
      </w:r>
      <w:r w:rsidRPr="00DC5E43">
        <w:rPr>
          <w:iCs/>
          <w:sz w:val="24"/>
          <w:szCs w:val="24"/>
        </w:rPr>
        <w:t>: 7-32</w:t>
      </w:r>
      <w:r>
        <w:rPr>
          <w:iCs/>
          <w:sz w:val="24"/>
          <w:szCs w:val="24"/>
        </w:rPr>
        <w:t>.</w:t>
      </w:r>
    </w:p>
    <w:p w14:paraId="1AFB5F47" w14:textId="0B798C72" w:rsidR="008E5F39" w:rsidRDefault="008E5F39" w:rsidP="008E5F39">
      <w:pPr>
        <w:ind w:left="480" w:hangingChars="200" w:hanging="480"/>
        <w:jc w:val="left"/>
        <w:rPr>
          <w:sz w:val="24"/>
          <w:szCs w:val="24"/>
        </w:rPr>
      </w:pPr>
      <w:r>
        <w:rPr>
          <w:sz w:val="24"/>
          <w:szCs w:val="24"/>
        </w:rPr>
        <w:t>Huang, Youqin</w:t>
      </w:r>
      <w:r w:rsidR="00254875">
        <w:rPr>
          <w:sz w:val="24"/>
          <w:szCs w:val="24"/>
        </w:rPr>
        <w:t>. 2003</w:t>
      </w:r>
      <w:r>
        <w:rPr>
          <w:sz w:val="24"/>
          <w:szCs w:val="24"/>
        </w:rPr>
        <w:t>. “</w:t>
      </w:r>
      <w:r w:rsidR="00621C03">
        <w:rPr>
          <w:sz w:val="24"/>
          <w:szCs w:val="24"/>
        </w:rPr>
        <w:t>Renters’ Housing Behavior in Transitional U</w:t>
      </w:r>
      <w:r w:rsidRPr="00977BF3">
        <w:rPr>
          <w:sz w:val="24"/>
          <w:szCs w:val="24"/>
        </w:rPr>
        <w:t>rban China.</w:t>
      </w:r>
      <w:r>
        <w:rPr>
          <w:sz w:val="24"/>
          <w:szCs w:val="24"/>
        </w:rPr>
        <w:t xml:space="preserve">” </w:t>
      </w:r>
      <w:r w:rsidRPr="001B28D9">
        <w:rPr>
          <w:i/>
          <w:sz w:val="24"/>
          <w:szCs w:val="24"/>
        </w:rPr>
        <w:t>Housing Studies</w:t>
      </w:r>
      <w:r w:rsidR="00254875">
        <w:rPr>
          <w:sz w:val="24"/>
          <w:szCs w:val="24"/>
        </w:rPr>
        <w:t xml:space="preserve"> 18</w:t>
      </w:r>
      <w:r>
        <w:rPr>
          <w:sz w:val="24"/>
          <w:szCs w:val="24"/>
        </w:rPr>
        <w:t>:</w:t>
      </w:r>
      <w:r w:rsidRPr="00977BF3">
        <w:rPr>
          <w:sz w:val="24"/>
          <w:szCs w:val="24"/>
        </w:rPr>
        <w:t xml:space="preserve"> 103–26.</w:t>
      </w:r>
    </w:p>
    <w:p w14:paraId="6749A933" w14:textId="621FF3BB" w:rsidR="00495F93" w:rsidRPr="00DC5E43" w:rsidRDefault="00495F93" w:rsidP="00495F93">
      <w:pPr>
        <w:ind w:left="480" w:hangingChars="200" w:hanging="480"/>
        <w:jc w:val="left"/>
        <w:rPr>
          <w:sz w:val="24"/>
          <w:szCs w:val="24"/>
        </w:rPr>
      </w:pPr>
      <w:r>
        <w:rPr>
          <w:sz w:val="24"/>
          <w:szCs w:val="24"/>
        </w:rPr>
        <w:t>Huang</w:t>
      </w:r>
      <w:r w:rsidRPr="00DC5E43">
        <w:rPr>
          <w:sz w:val="24"/>
          <w:szCs w:val="24"/>
        </w:rPr>
        <w:t>, Y</w:t>
      </w:r>
      <w:r>
        <w:rPr>
          <w:sz w:val="24"/>
          <w:szCs w:val="24"/>
        </w:rPr>
        <w:t>ouqin</w:t>
      </w:r>
      <w:r w:rsidRPr="00DC5E43">
        <w:rPr>
          <w:sz w:val="24"/>
          <w:szCs w:val="24"/>
        </w:rPr>
        <w:t>.</w:t>
      </w:r>
      <w:r w:rsidR="00254875" w:rsidRPr="00DA6517">
        <w:rPr>
          <w:sz w:val="24"/>
          <w:szCs w:val="24"/>
        </w:rPr>
        <w:t xml:space="preserve"> </w:t>
      </w:r>
      <w:r w:rsidR="00254875" w:rsidRPr="00DC5E43">
        <w:rPr>
          <w:sz w:val="24"/>
          <w:szCs w:val="24"/>
        </w:rPr>
        <w:t>2005</w:t>
      </w:r>
      <w:r w:rsidR="00254875">
        <w:rPr>
          <w:sz w:val="24"/>
          <w:szCs w:val="24"/>
        </w:rPr>
        <w:t>.</w:t>
      </w:r>
      <w:r w:rsidRPr="00DC5E43">
        <w:rPr>
          <w:sz w:val="24"/>
          <w:szCs w:val="24"/>
        </w:rPr>
        <w:t xml:space="preserve"> </w:t>
      </w:r>
      <w:r>
        <w:rPr>
          <w:sz w:val="24"/>
          <w:szCs w:val="24"/>
        </w:rPr>
        <w:t>“</w:t>
      </w:r>
      <w:r w:rsidR="00621C03">
        <w:rPr>
          <w:sz w:val="24"/>
          <w:szCs w:val="24"/>
        </w:rPr>
        <w:t>From Work-unit Compounds to Gated Communities: Housing I</w:t>
      </w:r>
      <w:r w:rsidR="007761FF">
        <w:rPr>
          <w:sz w:val="24"/>
          <w:szCs w:val="24"/>
        </w:rPr>
        <w:t>nequality and Residential Segregation in T</w:t>
      </w:r>
      <w:r w:rsidRPr="00DC5E43">
        <w:rPr>
          <w:sz w:val="24"/>
          <w:szCs w:val="24"/>
        </w:rPr>
        <w:t>ransitional Beijing.</w:t>
      </w:r>
      <w:r>
        <w:rPr>
          <w:sz w:val="24"/>
          <w:szCs w:val="24"/>
        </w:rPr>
        <w:t>”</w:t>
      </w:r>
      <w:r w:rsidRPr="00DC5E43">
        <w:rPr>
          <w:sz w:val="24"/>
          <w:szCs w:val="24"/>
        </w:rPr>
        <w:t xml:space="preserve"> In</w:t>
      </w:r>
      <w:r w:rsidRPr="00DA6517">
        <w:rPr>
          <w:sz w:val="24"/>
          <w:szCs w:val="24"/>
        </w:rPr>
        <w:t xml:space="preserve"> </w:t>
      </w:r>
      <w:r w:rsidR="007761FF">
        <w:rPr>
          <w:i/>
          <w:sz w:val="24"/>
          <w:szCs w:val="24"/>
        </w:rPr>
        <w:t>Restructuring the Chinese City: Changing Society, Economy and S</w:t>
      </w:r>
      <w:r w:rsidRPr="00DA6517">
        <w:rPr>
          <w:i/>
          <w:sz w:val="24"/>
          <w:szCs w:val="24"/>
        </w:rPr>
        <w:t>pace</w:t>
      </w:r>
      <w:r>
        <w:rPr>
          <w:sz w:val="24"/>
          <w:szCs w:val="24"/>
        </w:rPr>
        <w:t>, edited by</w:t>
      </w:r>
      <w:r w:rsidRPr="00DC5E43">
        <w:rPr>
          <w:sz w:val="24"/>
          <w:szCs w:val="24"/>
        </w:rPr>
        <w:t xml:space="preserve"> </w:t>
      </w:r>
      <w:r>
        <w:rPr>
          <w:sz w:val="24"/>
          <w:szCs w:val="24"/>
        </w:rPr>
        <w:t xml:space="preserve">Laurence J. </w:t>
      </w:r>
      <w:r>
        <w:rPr>
          <w:sz w:val="24"/>
          <w:szCs w:val="24"/>
        </w:rPr>
        <w:lastRenderedPageBreak/>
        <w:t>C. Ma and Fulong Wu, 192-221. London and New York: Routledge.</w:t>
      </w:r>
    </w:p>
    <w:p w14:paraId="0FECF0A2" w14:textId="75E968A0" w:rsidR="00495F93" w:rsidRPr="00DC5E43" w:rsidRDefault="00495F93" w:rsidP="00495F93">
      <w:pPr>
        <w:ind w:left="480" w:hangingChars="200" w:hanging="480"/>
        <w:jc w:val="left"/>
        <w:rPr>
          <w:sz w:val="24"/>
          <w:szCs w:val="24"/>
        </w:rPr>
      </w:pPr>
      <w:r>
        <w:rPr>
          <w:sz w:val="24"/>
          <w:szCs w:val="24"/>
        </w:rPr>
        <w:t>Huang</w:t>
      </w:r>
      <w:r w:rsidRPr="00DC5E43">
        <w:rPr>
          <w:sz w:val="24"/>
          <w:szCs w:val="24"/>
        </w:rPr>
        <w:t>, Y</w:t>
      </w:r>
      <w:r>
        <w:rPr>
          <w:sz w:val="24"/>
          <w:szCs w:val="24"/>
        </w:rPr>
        <w:t>ouqin</w:t>
      </w:r>
      <w:r w:rsidR="00254875">
        <w:rPr>
          <w:sz w:val="24"/>
          <w:szCs w:val="24"/>
        </w:rPr>
        <w:t>. 2006</w:t>
      </w:r>
      <w:r w:rsidRPr="00DC5E43">
        <w:rPr>
          <w:sz w:val="24"/>
          <w:szCs w:val="24"/>
        </w:rPr>
        <w:t xml:space="preserve">. </w:t>
      </w:r>
      <w:r>
        <w:rPr>
          <w:sz w:val="24"/>
          <w:szCs w:val="24"/>
        </w:rPr>
        <w:t>“</w:t>
      </w:r>
      <w:r w:rsidR="007761FF">
        <w:rPr>
          <w:sz w:val="24"/>
          <w:szCs w:val="24"/>
        </w:rPr>
        <w:t>Collectivism, Political Control, and Gating in Chinese C</w:t>
      </w:r>
      <w:r w:rsidRPr="00DC5E43">
        <w:rPr>
          <w:sz w:val="24"/>
          <w:szCs w:val="24"/>
        </w:rPr>
        <w:t>ities.</w:t>
      </w:r>
      <w:r>
        <w:rPr>
          <w:sz w:val="24"/>
          <w:szCs w:val="24"/>
        </w:rPr>
        <w:t>”</w:t>
      </w:r>
      <w:r w:rsidRPr="00DC5E43">
        <w:rPr>
          <w:sz w:val="24"/>
          <w:szCs w:val="24"/>
        </w:rPr>
        <w:t xml:space="preserve"> </w:t>
      </w:r>
      <w:r w:rsidRPr="00DA6517">
        <w:rPr>
          <w:i/>
          <w:sz w:val="24"/>
          <w:szCs w:val="24"/>
        </w:rPr>
        <w:t>Urban Geography</w:t>
      </w:r>
      <w:r>
        <w:rPr>
          <w:sz w:val="24"/>
          <w:szCs w:val="24"/>
        </w:rPr>
        <w:t xml:space="preserve"> 27:</w:t>
      </w:r>
      <w:r w:rsidRPr="00DC5E43">
        <w:rPr>
          <w:sz w:val="24"/>
          <w:szCs w:val="24"/>
        </w:rPr>
        <w:t xml:space="preserve"> 507-525.</w:t>
      </w:r>
    </w:p>
    <w:p w14:paraId="64A4EC84" w14:textId="11AACE23"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 xml:space="preserve">, and Leiwen Jiang. </w:t>
      </w:r>
      <w:r w:rsidR="00254875">
        <w:rPr>
          <w:bCs/>
          <w:sz w:val="24"/>
          <w:szCs w:val="24"/>
        </w:rPr>
        <w:t xml:space="preserve">2009. </w:t>
      </w:r>
      <w:r>
        <w:rPr>
          <w:bCs/>
          <w:sz w:val="24"/>
          <w:szCs w:val="24"/>
        </w:rPr>
        <w:t>“</w:t>
      </w:r>
      <w:r w:rsidRPr="00DC5E43">
        <w:rPr>
          <w:bCs/>
          <w:sz w:val="24"/>
          <w:szCs w:val="24"/>
        </w:rPr>
        <w:t>Housing Ine</w:t>
      </w:r>
      <w:r>
        <w:rPr>
          <w:bCs/>
          <w:sz w:val="24"/>
          <w:szCs w:val="24"/>
        </w:rPr>
        <w:t>quality in Transitional Beijing.”</w:t>
      </w:r>
      <w:r w:rsidRPr="00DC5E43">
        <w:rPr>
          <w:bCs/>
          <w:sz w:val="24"/>
          <w:szCs w:val="24"/>
        </w:rPr>
        <w:t xml:space="preserve"> </w:t>
      </w:r>
      <w:r w:rsidRPr="00DC5E43">
        <w:rPr>
          <w:bCs/>
          <w:i/>
          <w:sz w:val="24"/>
          <w:szCs w:val="24"/>
        </w:rPr>
        <w:t>International Journal of Urban and Regional Research</w:t>
      </w:r>
      <w:r w:rsidR="00254875">
        <w:rPr>
          <w:bCs/>
          <w:sz w:val="24"/>
          <w:szCs w:val="24"/>
        </w:rPr>
        <w:t xml:space="preserve"> 33</w:t>
      </w:r>
      <w:r w:rsidRPr="00DC5E43">
        <w:rPr>
          <w:bCs/>
          <w:sz w:val="24"/>
          <w:szCs w:val="24"/>
        </w:rPr>
        <w:t>: 936-956.</w:t>
      </w:r>
    </w:p>
    <w:p w14:paraId="3ACDAB1B" w14:textId="482E72D6"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 and Chengdong Yi.</w:t>
      </w:r>
      <w:r w:rsidR="00254875" w:rsidRPr="00254875">
        <w:rPr>
          <w:bCs/>
          <w:sz w:val="24"/>
          <w:szCs w:val="24"/>
        </w:rPr>
        <w:t xml:space="preserve"> </w:t>
      </w:r>
      <w:r w:rsidR="00254875" w:rsidRPr="00DC5E43">
        <w:rPr>
          <w:bCs/>
          <w:sz w:val="24"/>
          <w:szCs w:val="24"/>
        </w:rPr>
        <w:t>2</w:t>
      </w:r>
      <w:r w:rsidR="00254875">
        <w:rPr>
          <w:bCs/>
          <w:sz w:val="24"/>
          <w:szCs w:val="24"/>
        </w:rPr>
        <w:t>010.</w:t>
      </w:r>
      <w:r>
        <w:rPr>
          <w:bCs/>
          <w:sz w:val="24"/>
          <w:szCs w:val="24"/>
        </w:rPr>
        <w:t xml:space="preserve"> “</w:t>
      </w:r>
      <w:r w:rsidRPr="00DC5E43">
        <w:rPr>
          <w:bCs/>
          <w:sz w:val="24"/>
          <w:szCs w:val="24"/>
        </w:rPr>
        <w:t>Consumption and Tenure Choice of Multiple Homes in Transitional Urban China.</w:t>
      </w:r>
      <w:r>
        <w:rPr>
          <w:bCs/>
          <w:sz w:val="24"/>
          <w:szCs w:val="24"/>
        </w:rPr>
        <w:t>”</w:t>
      </w:r>
      <w:r w:rsidRPr="00DC5E43">
        <w:rPr>
          <w:bCs/>
          <w:sz w:val="24"/>
          <w:szCs w:val="24"/>
        </w:rPr>
        <w:t xml:space="preserve"> </w:t>
      </w:r>
      <w:r w:rsidRPr="00DC5E43">
        <w:rPr>
          <w:bCs/>
          <w:i/>
          <w:sz w:val="24"/>
          <w:szCs w:val="24"/>
        </w:rPr>
        <w:t>International Journal of Housing Policy</w:t>
      </w:r>
      <w:r>
        <w:rPr>
          <w:bCs/>
          <w:sz w:val="24"/>
          <w:szCs w:val="24"/>
        </w:rPr>
        <w:t xml:space="preserve"> </w:t>
      </w:r>
      <w:r w:rsidRPr="00DC5E43">
        <w:rPr>
          <w:bCs/>
          <w:sz w:val="24"/>
          <w:szCs w:val="24"/>
        </w:rPr>
        <w:t>10: 105-131.</w:t>
      </w:r>
    </w:p>
    <w:p w14:paraId="09C0FC48" w14:textId="2FC57C77"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 xml:space="preserve">, and Chengdong Yi. </w:t>
      </w:r>
      <w:r w:rsidR="00254875" w:rsidRPr="00DC5E43">
        <w:rPr>
          <w:bCs/>
          <w:sz w:val="24"/>
          <w:szCs w:val="24"/>
        </w:rPr>
        <w:t>2011</w:t>
      </w:r>
      <w:r w:rsidR="00254875">
        <w:rPr>
          <w:bCs/>
          <w:sz w:val="24"/>
          <w:szCs w:val="24"/>
        </w:rPr>
        <w:t xml:space="preserve">. </w:t>
      </w:r>
      <w:r>
        <w:rPr>
          <w:bCs/>
          <w:sz w:val="24"/>
          <w:szCs w:val="24"/>
        </w:rPr>
        <w:t>“</w:t>
      </w:r>
      <w:r w:rsidRPr="00DC5E43">
        <w:rPr>
          <w:bCs/>
          <w:sz w:val="24"/>
          <w:szCs w:val="24"/>
        </w:rPr>
        <w:t>Second Home Ownership in Transitional Urban China</w:t>
      </w:r>
      <w:r>
        <w:rPr>
          <w:bCs/>
          <w:i/>
          <w:sz w:val="24"/>
          <w:szCs w:val="24"/>
        </w:rPr>
        <w:t>.”</w:t>
      </w:r>
      <w:r w:rsidRPr="00DC5E43">
        <w:rPr>
          <w:bCs/>
          <w:i/>
          <w:sz w:val="24"/>
          <w:szCs w:val="24"/>
        </w:rPr>
        <w:t xml:space="preserve"> Housing Studies</w:t>
      </w:r>
      <w:r w:rsidR="00254875">
        <w:rPr>
          <w:bCs/>
          <w:sz w:val="24"/>
          <w:szCs w:val="24"/>
        </w:rPr>
        <w:t xml:space="preserve"> 26</w:t>
      </w:r>
      <w:r w:rsidRPr="00DC5E43">
        <w:rPr>
          <w:bCs/>
          <w:sz w:val="24"/>
          <w:szCs w:val="24"/>
        </w:rPr>
        <w:t>:</w:t>
      </w:r>
      <w:r>
        <w:rPr>
          <w:bCs/>
          <w:sz w:val="24"/>
          <w:szCs w:val="24"/>
        </w:rPr>
        <w:t xml:space="preserve"> </w:t>
      </w:r>
      <w:r w:rsidR="00DA50AF">
        <w:rPr>
          <w:bCs/>
          <w:sz w:val="24"/>
          <w:szCs w:val="24"/>
        </w:rPr>
        <w:t>423-447</w:t>
      </w:r>
      <w:r w:rsidRPr="00DC5E43">
        <w:rPr>
          <w:bCs/>
          <w:sz w:val="24"/>
          <w:szCs w:val="24"/>
        </w:rPr>
        <w:t>.</w:t>
      </w:r>
    </w:p>
    <w:p w14:paraId="382A52A2" w14:textId="68ABEB67" w:rsidR="00495F93" w:rsidRPr="00DC5E43" w:rsidRDefault="00495F93" w:rsidP="00495F93">
      <w:pPr>
        <w:ind w:left="720" w:hanging="720"/>
        <w:jc w:val="left"/>
        <w:rPr>
          <w:bCs/>
          <w:sz w:val="24"/>
          <w:szCs w:val="24"/>
        </w:rPr>
      </w:pPr>
      <w:r w:rsidRPr="00DC5E43">
        <w:rPr>
          <w:bCs/>
          <w:sz w:val="24"/>
          <w:szCs w:val="24"/>
        </w:rPr>
        <w:t>Huang, Youqin</w:t>
      </w:r>
      <w:r>
        <w:rPr>
          <w:bCs/>
          <w:sz w:val="24"/>
          <w:szCs w:val="24"/>
        </w:rPr>
        <w:t xml:space="preserve">. </w:t>
      </w:r>
      <w:r w:rsidR="00254875" w:rsidRPr="00DC5E43">
        <w:rPr>
          <w:bCs/>
          <w:sz w:val="24"/>
          <w:szCs w:val="24"/>
        </w:rPr>
        <w:t>2012</w:t>
      </w:r>
      <w:r w:rsidR="00254875">
        <w:rPr>
          <w:bCs/>
          <w:sz w:val="24"/>
          <w:szCs w:val="24"/>
        </w:rPr>
        <w:t xml:space="preserve">. </w:t>
      </w:r>
      <w:r>
        <w:rPr>
          <w:bCs/>
          <w:sz w:val="24"/>
          <w:szCs w:val="24"/>
        </w:rPr>
        <w:t>“</w:t>
      </w:r>
      <w:r w:rsidRPr="00DC5E43">
        <w:rPr>
          <w:bCs/>
          <w:sz w:val="24"/>
          <w:szCs w:val="24"/>
        </w:rPr>
        <w:t>Low-income Housing in Chinese Cities: Policies and Practices</w:t>
      </w:r>
      <w:r>
        <w:rPr>
          <w:bCs/>
          <w:sz w:val="24"/>
          <w:szCs w:val="24"/>
        </w:rPr>
        <w:t xml:space="preserve">.” </w:t>
      </w:r>
      <w:r w:rsidRPr="00DC5E43">
        <w:rPr>
          <w:bCs/>
          <w:i/>
          <w:sz w:val="24"/>
          <w:szCs w:val="24"/>
        </w:rPr>
        <w:t>The China Quarterly</w:t>
      </w:r>
      <w:r w:rsidR="00254875">
        <w:rPr>
          <w:bCs/>
          <w:sz w:val="24"/>
          <w:szCs w:val="24"/>
        </w:rPr>
        <w:t xml:space="preserve"> 212</w:t>
      </w:r>
      <w:r w:rsidRPr="00DC5E43">
        <w:rPr>
          <w:bCs/>
          <w:sz w:val="24"/>
          <w:szCs w:val="24"/>
        </w:rPr>
        <w:t>: 941-964.</w:t>
      </w:r>
    </w:p>
    <w:p w14:paraId="4A5EC921" w14:textId="13EDA6A3" w:rsidR="00C235FE" w:rsidRPr="00DC5E43" w:rsidRDefault="00C235FE" w:rsidP="002B7C20">
      <w:pPr>
        <w:ind w:left="720" w:hanging="720"/>
        <w:jc w:val="left"/>
        <w:rPr>
          <w:sz w:val="24"/>
          <w:szCs w:val="24"/>
        </w:rPr>
      </w:pPr>
      <w:r w:rsidRPr="00DC5E43">
        <w:rPr>
          <w:sz w:val="24"/>
          <w:szCs w:val="24"/>
        </w:rPr>
        <w:t>Hu</w:t>
      </w:r>
      <w:r w:rsidR="00AB7EE6">
        <w:rPr>
          <w:sz w:val="24"/>
          <w:szCs w:val="24"/>
        </w:rPr>
        <w:t>ang, Youqin, and Si-ming Li</w:t>
      </w:r>
      <w:r w:rsidR="00254875">
        <w:rPr>
          <w:sz w:val="24"/>
          <w:szCs w:val="24"/>
        </w:rPr>
        <w:t xml:space="preserve">. </w:t>
      </w:r>
      <w:r w:rsidR="00254875" w:rsidRPr="00DC5E43">
        <w:rPr>
          <w:sz w:val="24"/>
          <w:szCs w:val="24"/>
        </w:rPr>
        <w:t>2014</w:t>
      </w:r>
      <w:r w:rsidR="00AB7EE6">
        <w:rPr>
          <w:sz w:val="24"/>
          <w:szCs w:val="24"/>
        </w:rPr>
        <w:t>.</w:t>
      </w:r>
      <w:r w:rsidRPr="00DC5E43">
        <w:rPr>
          <w:sz w:val="24"/>
          <w:szCs w:val="24"/>
        </w:rPr>
        <w:t xml:space="preserve"> </w:t>
      </w:r>
      <w:r w:rsidRPr="00DC5E43">
        <w:rPr>
          <w:i/>
          <w:sz w:val="24"/>
          <w:szCs w:val="24"/>
        </w:rPr>
        <w:t>Housing Inequality in Chinese Cities</w:t>
      </w:r>
      <w:r w:rsidR="00AB7EE6">
        <w:rPr>
          <w:sz w:val="24"/>
          <w:szCs w:val="24"/>
        </w:rPr>
        <w:t xml:space="preserve">. </w:t>
      </w:r>
      <w:r w:rsidRPr="00DC5E43">
        <w:rPr>
          <w:sz w:val="24"/>
          <w:szCs w:val="24"/>
        </w:rPr>
        <w:t>London and New Yor</w:t>
      </w:r>
      <w:r w:rsidR="00AB7EE6">
        <w:rPr>
          <w:sz w:val="24"/>
          <w:szCs w:val="24"/>
        </w:rPr>
        <w:t>k: Routledge.</w:t>
      </w:r>
    </w:p>
    <w:p w14:paraId="038CE071" w14:textId="059F4524" w:rsidR="00C235FE" w:rsidRPr="00DC5E43" w:rsidRDefault="00C235FE" w:rsidP="002B7C20">
      <w:pPr>
        <w:autoSpaceDE w:val="0"/>
        <w:autoSpaceDN w:val="0"/>
        <w:adjustRightInd w:val="0"/>
        <w:ind w:left="702" w:hanging="702"/>
        <w:jc w:val="left"/>
        <w:rPr>
          <w:sz w:val="24"/>
          <w:szCs w:val="24"/>
          <w:lang w:eastAsia="ja-JP"/>
        </w:rPr>
      </w:pPr>
      <w:r w:rsidRPr="00DC5E43">
        <w:rPr>
          <w:bCs/>
          <w:sz w:val="24"/>
          <w:szCs w:val="24"/>
        </w:rPr>
        <w:t>Huang, Youqin</w:t>
      </w:r>
      <w:r w:rsidR="00AB7EE6">
        <w:rPr>
          <w:bCs/>
          <w:sz w:val="24"/>
          <w:szCs w:val="24"/>
        </w:rPr>
        <w:t>,</w:t>
      </w:r>
      <w:r w:rsidRPr="00DC5E43">
        <w:rPr>
          <w:bCs/>
          <w:sz w:val="24"/>
          <w:szCs w:val="24"/>
        </w:rPr>
        <w:t xml:space="preserve"> and Chengdong Yi</w:t>
      </w:r>
      <w:r w:rsidR="00254875">
        <w:rPr>
          <w:bCs/>
          <w:sz w:val="24"/>
          <w:szCs w:val="24"/>
        </w:rPr>
        <w:t>. 2014</w:t>
      </w:r>
      <w:r w:rsidR="00DF257E">
        <w:rPr>
          <w:bCs/>
          <w:sz w:val="24"/>
          <w:szCs w:val="24"/>
        </w:rPr>
        <w:t xml:space="preserve">. </w:t>
      </w:r>
      <w:r w:rsidRPr="00DC5E43">
        <w:rPr>
          <w:bCs/>
          <w:sz w:val="24"/>
          <w:szCs w:val="24"/>
        </w:rPr>
        <w:t>“Invisible Migrant Enclaves in Chinese Cities: Underg</w:t>
      </w:r>
      <w:r w:rsidR="00784239">
        <w:rPr>
          <w:bCs/>
          <w:sz w:val="24"/>
          <w:szCs w:val="24"/>
        </w:rPr>
        <w:t>round Living in Beijing, China.”</w:t>
      </w:r>
      <w:r w:rsidRPr="00DC5E43">
        <w:rPr>
          <w:bCs/>
          <w:sz w:val="24"/>
          <w:szCs w:val="24"/>
        </w:rPr>
        <w:t xml:space="preserve"> </w:t>
      </w:r>
      <w:r w:rsidRPr="00DC5E43">
        <w:rPr>
          <w:bCs/>
          <w:i/>
          <w:sz w:val="24"/>
          <w:szCs w:val="24"/>
        </w:rPr>
        <w:t>Urban Studies</w:t>
      </w:r>
      <w:r w:rsidRPr="00DC5E43">
        <w:rPr>
          <w:bCs/>
          <w:sz w:val="24"/>
          <w:szCs w:val="24"/>
        </w:rPr>
        <w:t>, publi</w:t>
      </w:r>
      <w:r w:rsidR="00403426">
        <w:rPr>
          <w:bCs/>
          <w:sz w:val="24"/>
          <w:szCs w:val="24"/>
        </w:rPr>
        <w:t>shed online before</w:t>
      </w:r>
      <w:r w:rsidR="00784239">
        <w:rPr>
          <w:bCs/>
          <w:sz w:val="24"/>
          <w:szCs w:val="24"/>
        </w:rPr>
        <w:t xml:space="preserve"> December</w:t>
      </w:r>
      <w:r w:rsidR="00403426">
        <w:rPr>
          <w:bCs/>
          <w:sz w:val="24"/>
          <w:szCs w:val="24"/>
        </w:rPr>
        <w:t xml:space="preserve"> 22</w:t>
      </w:r>
      <w:r w:rsidR="00784239">
        <w:rPr>
          <w:bCs/>
          <w:sz w:val="24"/>
          <w:szCs w:val="24"/>
        </w:rPr>
        <w:t xml:space="preserve">. </w:t>
      </w:r>
      <w:r w:rsidR="00403426">
        <w:rPr>
          <w:bCs/>
          <w:sz w:val="24"/>
          <w:szCs w:val="24"/>
        </w:rPr>
        <w:t>doi</w:t>
      </w:r>
      <w:r w:rsidRPr="00DC5E43">
        <w:rPr>
          <w:bCs/>
          <w:sz w:val="24"/>
          <w:szCs w:val="24"/>
        </w:rPr>
        <w:t>: 10.1177/0042098014564535</w:t>
      </w:r>
      <w:r w:rsidR="00403426">
        <w:rPr>
          <w:bCs/>
          <w:sz w:val="24"/>
          <w:szCs w:val="24"/>
        </w:rPr>
        <w:t>.</w:t>
      </w:r>
    </w:p>
    <w:p w14:paraId="7562C3D4" w14:textId="07A12CEE" w:rsidR="00495F93" w:rsidRPr="00DC5E43" w:rsidRDefault="00495F93" w:rsidP="00495F93">
      <w:pPr>
        <w:ind w:left="480" w:hangingChars="200" w:hanging="480"/>
        <w:jc w:val="left"/>
        <w:rPr>
          <w:sz w:val="24"/>
          <w:szCs w:val="24"/>
        </w:rPr>
      </w:pPr>
      <w:r>
        <w:rPr>
          <w:sz w:val="24"/>
          <w:szCs w:val="24"/>
        </w:rPr>
        <w:t>Lin</w:t>
      </w:r>
      <w:r w:rsidRPr="00DC5E43">
        <w:rPr>
          <w:sz w:val="24"/>
          <w:szCs w:val="24"/>
        </w:rPr>
        <w:t>, G</w:t>
      </w:r>
      <w:r>
        <w:rPr>
          <w:sz w:val="24"/>
          <w:szCs w:val="24"/>
        </w:rPr>
        <w:t>eorge</w:t>
      </w:r>
      <w:r w:rsidRPr="00DC5E43">
        <w:rPr>
          <w:sz w:val="24"/>
          <w:szCs w:val="24"/>
        </w:rPr>
        <w:t>. C.</w:t>
      </w:r>
      <w:r>
        <w:rPr>
          <w:sz w:val="24"/>
          <w:szCs w:val="24"/>
        </w:rPr>
        <w:t xml:space="preserve"> S.</w:t>
      </w:r>
      <w:r w:rsidR="00254875" w:rsidRPr="00254875">
        <w:rPr>
          <w:sz w:val="24"/>
          <w:szCs w:val="24"/>
        </w:rPr>
        <w:t xml:space="preserve"> </w:t>
      </w:r>
      <w:r w:rsidR="00254875">
        <w:rPr>
          <w:sz w:val="24"/>
          <w:szCs w:val="24"/>
        </w:rPr>
        <w:t>2007.</w:t>
      </w:r>
      <w:r w:rsidRPr="00DC5E43">
        <w:rPr>
          <w:sz w:val="24"/>
          <w:szCs w:val="24"/>
        </w:rPr>
        <w:t xml:space="preserve"> </w:t>
      </w:r>
      <w:r>
        <w:rPr>
          <w:sz w:val="24"/>
          <w:szCs w:val="24"/>
        </w:rPr>
        <w:t>“</w:t>
      </w:r>
      <w:r w:rsidR="007761FF">
        <w:rPr>
          <w:sz w:val="24"/>
          <w:szCs w:val="24"/>
        </w:rPr>
        <w:t>Chinese U</w:t>
      </w:r>
      <w:r w:rsidRPr="00DC5E43">
        <w:rPr>
          <w:sz w:val="24"/>
          <w:szCs w:val="24"/>
        </w:rPr>
        <w:t>rba</w:t>
      </w:r>
      <w:r w:rsidR="007761FF">
        <w:rPr>
          <w:sz w:val="24"/>
          <w:szCs w:val="24"/>
        </w:rPr>
        <w:t>nism in Question: State, Society, and the Reproduction of Urban S</w:t>
      </w:r>
      <w:r w:rsidRPr="00DC5E43">
        <w:rPr>
          <w:sz w:val="24"/>
          <w:szCs w:val="24"/>
        </w:rPr>
        <w:t>paces.</w:t>
      </w:r>
      <w:r>
        <w:rPr>
          <w:sz w:val="24"/>
          <w:szCs w:val="24"/>
        </w:rPr>
        <w:t>”</w:t>
      </w:r>
      <w:r w:rsidRPr="00DC5E43">
        <w:rPr>
          <w:sz w:val="24"/>
          <w:szCs w:val="24"/>
        </w:rPr>
        <w:t xml:space="preserve"> </w:t>
      </w:r>
      <w:r w:rsidRPr="00452FDE">
        <w:rPr>
          <w:i/>
          <w:sz w:val="24"/>
          <w:szCs w:val="24"/>
        </w:rPr>
        <w:t>Urban Geography</w:t>
      </w:r>
      <w:r>
        <w:rPr>
          <w:sz w:val="24"/>
          <w:szCs w:val="24"/>
        </w:rPr>
        <w:t xml:space="preserve"> 28:</w:t>
      </w:r>
      <w:r w:rsidRPr="00DC5E43">
        <w:rPr>
          <w:sz w:val="24"/>
          <w:szCs w:val="24"/>
        </w:rPr>
        <w:t xml:space="preserve"> 7-29.</w:t>
      </w:r>
    </w:p>
    <w:p w14:paraId="09AF6842" w14:textId="49DBFC57" w:rsidR="00495F93" w:rsidRPr="00DC5E43" w:rsidRDefault="00495F93" w:rsidP="00495F93">
      <w:pPr>
        <w:ind w:left="480" w:hangingChars="200" w:hanging="480"/>
        <w:jc w:val="left"/>
        <w:rPr>
          <w:sz w:val="24"/>
          <w:szCs w:val="24"/>
        </w:rPr>
      </w:pPr>
      <w:r w:rsidRPr="00DC5E43">
        <w:rPr>
          <w:sz w:val="24"/>
          <w:szCs w:val="24"/>
        </w:rPr>
        <w:t>Logan,</w:t>
      </w:r>
      <w:r>
        <w:rPr>
          <w:sz w:val="24"/>
          <w:szCs w:val="24"/>
        </w:rPr>
        <w:t xml:space="preserve"> </w:t>
      </w:r>
      <w:r w:rsidRPr="00DC5E43">
        <w:rPr>
          <w:sz w:val="24"/>
          <w:szCs w:val="24"/>
        </w:rPr>
        <w:t>John R.</w:t>
      </w:r>
      <w:r>
        <w:rPr>
          <w:sz w:val="24"/>
          <w:szCs w:val="24"/>
        </w:rPr>
        <w:t>,</w:t>
      </w:r>
      <w:r w:rsidRPr="00DC5E43">
        <w:rPr>
          <w:sz w:val="24"/>
          <w:szCs w:val="24"/>
        </w:rPr>
        <w:t xml:space="preserve"> Yanjie Bian, and Fuqin Bian.</w:t>
      </w:r>
      <w:r w:rsidR="00254875" w:rsidRPr="00254875">
        <w:rPr>
          <w:sz w:val="24"/>
          <w:szCs w:val="24"/>
        </w:rPr>
        <w:t xml:space="preserve"> </w:t>
      </w:r>
      <w:r w:rsidR="00254875" w:rsidRPr="00DC5E43">
        <w:rPr>
          <w:sz w:val="24"/>
          <w:szCs w:val="24"/>
        </w:rPr>
        <w:t>1999</w:t>
      </w:r>
      <w:r w:rsidR="00254875">
        <w:rPr>
          <w:sz w:val="24"/>
          <w:szCs w:val="24"/>
        </w:rPr>
        <w:t>.</w:t>
      </w:r>
      <w:r w:rsidRPr="00DC5E43">
        <w:rPr>
          <w:sz w:val="24"/>
          <w:szCs w:val="24"/>
        </w:rPr>
        <w:t xml:space="preserve"> “Housing Inequality in Urban China in the 1990s</w:t>
      </w:r>
      <w:r>
        <w:rPr>
          <w:sz w:val="24"/>
          <w:szCs w:val="24"/>
        </w:rPr>
        <w:t>.</w:t>
      </w:r>
      <w:r w:rsidRPr="00DC5E43">
        <w:rPr>
          <w:sz w:val="24"/>
          <w:szCs w:val="24"/>
        </w:rPr>
        <w:t xml:space="preserve">” </w:t>
      </w:r>
      <w:r w:rsidRPr="00DC5E43">
        <w:rPr>
          <w:i/>
          <w:sz w:val="24"/>
          <w:szCs w:val="24"/>
        </w:rPr>
        <w:t>International Journal of Urban and Regional Research</w:t>
      </w:r>
      <w:r w:rsidR="00254875">
        <w:rPr>
          <w:sz w:val="24"/>
          <w:szCs w:val="24"/>
        </w:rPr>
        <w:t xml:space="preserve"> 23</w:t>
      </w:r>
      <w:r w:rsidRPr="00DC5E43">
        <w:rPr>
          <w:sz w:val="24"/>
          <w:szCs w:val="24"/>
        </w:rPr>
        <w:t>: 7-25.</w:t>
      </w:r>
    </w:p>
    <w:p w14:paraId="293F6752" w14:textId="3CE71DF3" w:rsidR="00495F93" w:rsidRPr="00DC5E43" w:rsidRDefault="00495F93" w:rsidP="00495F93">
      <w:pPr>
        <w:ind w:left="480" w:hangingChars="200" w:hanging="480"/>
        <w:jc w:val="left"/>
        <w:rPr>
          <w:sz w:val="24"/>
          <w:szCs w:val="24"/>
        </w:rPr>
      </w:pPr>
      <w:r w:rsidRPr="00DC5E43">
        <w:rPr>
          <w:sz w:val="24"/>
          <w:szCs w:val="24"/>
        </w:rPr>
        <w:t>Logan,</w:t>
      </w:r>
      <w:r>
        <w:rPr>
          <w:sz w:val="24"/>
          <w:szCs w:val="24"/>
        </w:rPr>
        <w:t xml:space="preserve"> </w:t>
      </w:r>
      <w:r w:rsidRPr="00DC5E43">
        <w:rPr>
          <w:sz w:val="24"/>
          <w:szCs w:val="24"/>
        </w:rPr>
        <w:t>John R.</w:t>
      </w:r>
      <w:r>
        <w:rPr>
          <w:sz w:val="24"/>
          <w:szCs w:val="24"/>
        </w:rPr>
        <w:t>,</w:t>
      </w:r>
      <w:r w:rsidRPr="00DC5E43">
        <w:rPr>
          <w:sz w:val="24"/>
          <w:szCs w:val="24"/>
        </w:rPr>
        <w:t xml:space="preserve"> Yiping</w:t>
      </w:r>
      <w:r w:rsidRPr="00403426">
        <w:rPr>
          <w:sz w:val="24"/>
          <w:szCs w:val="24"/>
        </w:rPr>
        <w:t xml:space="preserve"> </w:t>
      </w:r>
      <w:r w:rsidRPr="00DC5E43">
        <w:rPr>
          <w:sz w:val="24"/>
          <w:szCs w:val="24"/>
        </w:rPr>
        <w:t>Fang, and Zhanxin</w:t>
      </w:r>
      <w:r w:rsidRPr="00403426">
        <w:rPr>
          <w:sz w:val="24"/>
          <w:szCs w:val="24"/>
        </w:rPr>
        <w:t xml:space="preserve"> </w:t>
      </w:r>
      <w:r w:rsidRPr="00DC5E43">
        <w:rPr>
          <w:sz w:val="24"/>
          <w:szCs w:val="24"/>
        </w:rPr>
        <w:t xml:space="preserve">Zhang. </w:t>
      </w:r>
      <w:r w:rsidR="00254875" w:rsidRPr="00DC5E43">
        <w:rPr>
          <w:sz w:val="24"/>
          <w:szCs w:val="24"/>
        </w:rPr>
        <w:t>2009</w:t>
      </w:r>
      <w:r w:rsidR="00254875">
        <w:rPr>
          <w:sz w:val="24"/>
          <w:szCs w:val="24"/>
        </w:rPr>
        <w:t>.</w:t>
      </w:r>
      <w:r w:rsidR="00254875" w:rsidRPr="00DC5E43">
        <w:rPr>
          <w:sz w:val="24"/>
          <w:szCs w:val="24"/>
        </w:rPr>
        <w:t xml:space="preserve"> </w:t>
      </w:r>
      <w:r w:rsidRPr="00DC5E43">
        <w:rPr>
          <w:sz w:val="24"/>
          <w:szCs w:val="24"/>
        </w:rPr>
        <w:t>“Access to Housing in Urban China</w:t>
      </w:r>
      <w:r>
        <w:rPr>
          <w:sz w:val="24"/>
          <w:szCs w:val="24"/>
        </w:rPr>
        <w:t>.</w:t>
      </w:r>
      <w:r w:rsidRPr="00DC5E43">
        <w:rPr>
          <w:sz w:val="24"/>
          <w:szCs w:val="24"/>
        </w:rPr>
        <w:t xml:space="preserve">” </w:t>
      </w:r>
      <w:r w:rsidRPr="00DC5E43">
        <w:rPr>
          <w:i/>
          <w:sz w:val="24"/>
          <w:szCs w:val="24"/>
        </w:rPr>
        <w:t>International Journal of Urban and Regional Research</w:t>
      </w:r>
      <w:r w:rsidR="00254875">
        <w:rPr>
          <w:sz w:val="24"/>
          <w:szCs w:val="24"/>
        </w:rPr>
        <w:t xml:space="preserve"> 33</w:t>
      </w:r>
      <w:r w:rsidRPr="00DC5E43">
        <w:rPr>
          <w:sz w:val="24"/>
          <w:szCs w:val="24"/>
        </w:rPr>
        <w:t>: 914-35.</w:t>
      </w:r>
    </w:p>
    <w:p w14:paraId="303E2740" w14:textId="317B1219" w:rsidR="00495F93" w:rsidRPr="00DC5E43" w:rsidRDefault="00495F93" w:rsidP="00495F93">
      <w:pPr>
        <w:ind w:left="480" w:hangingChars="200" w:hanging="480"/>
        <w:jc w:val="left"/>
        <w:rPr>
          <w:sz w:val="24"/>
          <w:szCs w:val="24"/>
        </w:rPr>
      </w:pPr>
      <w:r>
        <w:rPr>
          <w:sz w:val="24"/>
          <w:szCs w:val="24"/>
        </w:rPr>
        <w:t>Logan, John</w:t>
      </w:r>
      <w:r w:rsidRPr="00DC5E43">
        <w:rPr>
          <w:sz w:val="24"/>
          <w:szCs w:val="24"/>
        </w:rPr>
        <w:t xml:space="preserve"> R., </w:t>
      </w:r>
      <w:r>
        <w:rPr>
          <w:sz w:val="24"/>
          <w:szCs w:val="24"/>
        </w:rPr>
        <w:t>Yiping Fand, and Zhanxin Zhang</w:t>
      </w:r>
      <w:r w:rsidRPr="00DC5E43">
        <w:rPr>
          <w:sz w:val="24"/>
          <w:szCs w:val="24"/>
        </w:rPr>
        <w:t xml:space="preserve">. </w:t>
      </w:r>
      <w:r w:rsidR="00254875">
        <w:rPr>
          <w:sz w:val="24"/>
          <w:szCs w:val="24"/>
        </w:rPr>
        <w:t xml:space="preserve">2010. </w:t>
      </w:r>
      <w:r>
        <w:rPr>
          <w:sz w:val="24"/>
          <w:szCs w:val="24"/>
        </w:rPr>
        <w:t>“</w:t>
      </w:r>
      <w:r w:rsidRPr="00DC5E43">
        <w:rPr>
          <w:sz w:val="24"/>
          <w:szCs w:val="24"/>
        </w:rPr>
        <w:t>The Winners in China's Urban Housing Reform.</w:t>
      </w:r>
      <w:r>
        <w:rPr>
          <w:sz w:val="24"/>
          <w:szCs w:val="24"/>
        </w:rPr>
        <w:t>”</w:t>
      </w:r>
      <w:r w:rsidRPr="00DC5E43">
        <w:rPr>
          <w:sz w:val="24"/>
          <w:szCs w:val="24"/>
        </w:rPr>
        <w:t xml:space="preserve"> </w:t>
      </w:r>
      <w:r w:rsidRPr="004B0EE5">
        <w:rPr>
          <w:i/>
          <w:sz w:val="24"/>
          <w:szCs w:val="24"/>
        </w:rPr>
        <w:t>Housing Studies</w:t>
      </w:r>
      <w:r>
        <w:rPr>
          <w:sz w:val="24"/>
          <w:szCs w:val="24"/>
        </w:rPr>
        <w:t xml:space="preserve"> 25:</w:t>
      </w:r>
      <w:r w:rsidRPr="00DC5E43">
        <w:rPr>
          <w:sz w:val="24"/>
          <w:szCs w:val="24"/>
        </w:rPr>
        <w:t xml:space="preserve"> 101-117.</w:t>
      </w:r>
    </w:p>
    <w:p w14:paraId="3223C2D3" w14:textId="38650E3F" w:rsidR="00495F93" w:rsidRPr="00DC5E43" w:rsidRDefault="00495F93" w:rsidP="00495F93">
      <w:pPr>
        <w:ind w:left="480" w:hangingChars="200" w:hanging="480"/>
        <w:jc w:val="left"/>
        <w:rPr>
          <w:sz w:val="24"/>
          <w:szCs w:val="24"/>
        </w:rPr>
      </w:pPr>
      <w:r>
        <w:rPr>
          <w:sz w:val="24"/>
          <w:szCs w:val="24"/>
        </w:rPr>
        <w:t>Li</w:t>
      </w:r>
      <w:r w:rsidRPr="00DC5E43">
        <w:rPr>
          <w:sz w:val="24"/>
          <w:szCs w:val="24"/>
        </w:rPr>
        <w:t>, L</w:t>
      </w:r>
      <w:r>
        <w:rPr>
          <w:sz w:val="24"/>
          <w:szCs w:val="24"/>
        </w:rPr>
        <w:t>imei, and Si</w:t>
      </w:r>
      <w:r w:rsidRPr="00DC5E43">
        <w:rPr>
          <w:sz w:val="24"/>
          <w:szCs w:val="24"/>
        </w:rPr>
        <w:t>-M</w:t>
      </w:r>
      <w:r>
        <w:rPr>
          <w:sz w:val="24"/>
          <w:szCs w:val="24"/>
        </w:rPr>
        <w:t>ing Li</w:t>
      </w:r>
      <w:r w:rsidR="00254875">
        <w:rPr>
          <w:sz w:val="24"/>
          <w:szCs w:val="24"/>
        </w:rPr>
        <w:t>.</w:t>
      </w:r>
      <w:r w:rsidR="00254875" w:rsidRPr="00DA6517">
        <w:rPr>
          <w:sz w:val="24"/>
          <w:szCs w:val="24"/>
        </w:rPr>
        <w:t xml:space="preserve"> </w:t>
      </w:r>
      <w:r w:rsidR="00254875" w:rsidRPr="00DC5E43">
        <w:rPr>
          <w:sz w:val="24"/>
          <w:szCs w:val="24"/>
        </w:rPr>
        <w:t>2010</w:t>
      </w:r>
      <w:r w:rsidRPr="00DC5E43">
        <w:rPr>
          <w:sz w:val="24"/>
          <w:szCs w:val="24"/>
        </w:rPr>
        <w:t xml:space="preserve">. </w:t>
      </w:r>
      <w:r>
        <w:rPr>
          <w:sz w:val="24"/>
          <w:szCs w:val="24"/>
        </w:rPr>
        <w:t>“</w:t>
      </w:r>
      <w:r w:rsidR="007761FF">
        <w:rPr>
          <w:sz w:val="24"/>
          <w:szCs w:val="24"/>
        </w:rPr>
        <w:t>The Impact of Variations in Urban Registration within C</w:t>
      </w:r>
      <w:r w:rsidRPr="00DC5E43">
        <w:rPr>
          <w:sz w:val="24"/>
          <w:szCs w:val="24"/>
        </w:rPr>
        <w:t>ities.</w:t>
      </w:r>
      <w:r>
        <w:rPr>
          <w:sz w:val="24"/>
          <w:szCs w:val="24"/>
        </w:rPr>
        <w:t>” In</w:t>
      </w:r>
      <w:r w:rsidRPr="00DC5E43">
        <w:rPr>
          <w:sz w:val="24"/>
          <w:szCs w:val="24"/>
        </w:rPr>
        <w:t xml:space="preserve"> </w:t>
      </w:r>
      <w:r w:rsidRPr="00DA6517">
        <w:rPr>
          <w:i/>
          <w:sz w:val="24"/>
          <w:szCs w:val="24"/>
        </w:rPr>
        <w:t>One Country, Two Societies: Rural–Urban Inequality in Contemporary China</w:t>
      </w:r>
      <w:r>
        <w:rPr>
          <w:sz w:val="24"/>
          <w:szCs w:val="24"/>
        </w:rPr>
        <w:t>, edited by Martin King Whyte</w:t>
      </w:r>
      <w:r w:rsidRPr="00DC5E43">
        <w:rPr>
          <w:sz w:val="24"/>
          <w:szCs w:val="24"/>
        </w:rPr>
        <w:t>, 188-215</w:t>
      </w:r>
      <w:r>
        <w:rPr>
          <w:sz w:val="24"/>
          <w:szCs w:val="24"/>
        </w:rPr>
        <w:t>. Cambridge, MA</w:t>
      </w:r>
      <w:r w:rsidRPr="00DC5E43">
        <w:rPr>
          <w:sz w:val="24"/>
          <w:szCs w:val="24"/>
        </w:rPr>
        <w:t>: Harvard University Press.</w:t>
      </w:r>
    </w:p>
    <w:p w14:paraId="20F5E562" w14:textId="20DC1E7E" w:rsidR="00495F93" w:rsidRPr="00DC5E43" w:rsidRDefault="00495F93" w:rsidP="00495F93">
      <w:pPr>
        <w:ind w:left="480" w:hangingChars="200" w:hanging="480"/>
        <w:jc w:val="left"/>
        <w:rPr>
          <w:sz w:val="24"/>
          <w:szCs w:val="24"/>
        </w:rPr>
      </w:pPr>
      <w:r>
        <w:rPr>
          <w:sz w:val="24"/>
          <w:szCs w:val="24"/>
        </w:rPr>
        <w:t>Li</w:t>
      </w:r>
      <w:r w:rsidRPr="00DC5E43">
        <w:rPr>
          <w:sz w:val="24"/>
          <w:szCs w:val="24"/>
        </w:rPr>
        <w:t>, Q</w:t>
      </w:r>
      <w:r>
        <w:rPr>
          <w:sz w:val="24"/>
          <w:szCs w:val="24"/>
        </w:rPr>
        <w:t>iang</w:t>
      </w:r>
      <w:r w:rsidRPr="00DC5E43">
        <w:rPr>
          <w:sz w:val="24"/>
          <w:szCs w:val="24"/>
        </w:rPr>
        <w:t xml:space="preserve">. </w:t>
      </w:r>
      <w:r w:rsidR="00254875" w:rsidRPr="00DC5E43">
        <w:rPr>
          <w:sz w:val="24"/>
          <w:szCs w:val="24"/>
        </w:rPr>
        <w:t>2009</w:t>
      </w:r>
      <w:r w:rsidR="00254875">
        <w:rPr>
          <w:sz w:val="24"/>
          <w:szCs w:val="24"/>
        </w:rPr>
        <w:t xml:space="preserve">. </w:t>
      </w:r>
      <w:r>
        <w:rPr>
          <w:sz w:val="24"/>
          <w:szCs w:val="24"/>
        </w:rPr>
        <w:t>“</w:t>
      </w:r>
      <w:r w:rsidRPr="00DC5E43">
        <w:rPr>
          <w:sz w:val="24"/>
          <w:szCs w:val="24"/>
        </w:rPr>
        <w:t>Housing Status Groups in Transitional Chinese Cities.</w:t>
      </w:r>
      <w:r>
        <w:rPr>
          <w:sz w:val="24"/>
          <w:szCs w:val="24"/>
        </w:rPr>
        <w:t>”</w:t>
      </w:r>
      <w:r w:rsidRPr="00DC5E43">
        <w:rPr>
          <w:sz w:val="24"/>
          <w:szCs w:val="24"/>
        </w:rPr>
        <w:t xml:space="preserve"> </w:t>
      </w:r>
      <w:r w:rsidRPr="00AB4837">
        <w:rPr>
          <w:i/>
          <w:sz w:val="24"/>
          <w:szCs w:val="24"/>
        </w:rPr>
        <w:t>Jiangsu Social Science</w:t>
      </w:r>
      <w:r w:rsidRPr="00DC5E43">
        <w:rPr>
          <w:sz w:val="24"/>
          <w:szCs w:val="24"/>
        </w:rPr>
        <w:t xml:space="preserve"> </w:t>
      </w:r>
      <w:r>
        <w:rPr>
          <w:sz w:val="24"/>
          <w:szCs w:val="24"/>
        </w:rPr>
        <w:t>0</w:t>
      </w:r>
      <w:r w:rsidR="00254875">
        <w:rPr>
          <w:sz w:val="24"/>
          <w:szCs w:val="24"/>
        </w:rPr>
        <w:t>4</w:t>
      </w:r>
      <w:r>
        <w:rPr>
          <w:sz w:val="24"/>
          <w:szCs w:val="24"/>
        </w:rPr>
        <w:t>: 42-53.</w:t>
      </w:r>
      <w:r w:rsidR="00010A79">
        <w:rPr>
          <w:sz w:val="24"/>
          <w:szCs w:val="24"/>
        </w:rPr>
        <w:t xml:space="preserve"> (in Chinese)</w:t>
      </w:r>
    </w:p>
    <w:p w14:paraId="293BC48D" w14:textId="44A7F47F" w:rsidR="00495F93" w:rsidRPr="00DC5E43" w:rsidRDefault="00495F93" w:rsidP="00495F93">
      <w:pPr>
        <w:ind w:left="480" w:hangingChars="200" w:hanging="480"/>
        <w:jc w:val="left"/>
        <w:rPr>
          <w:sz w:val="24"/>
          <w:szCs w:val="24"/>
        </w:rPr>
      </w:pPr>
      <w:r w:rsidRPr="00DC5E43">
        <w:rPr>
          <w:sz w:val="24"/>
          <w:szCs w:val="24"/>
        </w:rPr>
        <w:t>Li</w:t>
      </w:r>
      <w:r>
        <w:rPr>
          <w:sz w:val="24"/>
          <w:szCs w:val="24"/>
        </w:rPr>
        <w:t>,</w:t>
      </w:r>
      <w:r w:rsidRPr="00DC5E43">
        <w:rPr>
          <w:sz w:val="24"/>
          <w:szCs w:val="24"/>
        </w:rPr>
        <w:t xml:space="preserve"> Qiang</w:t>
      </w:r>
      <w:r w:rsidR="00254875">
        <w:rPr>
          <w:sz w:val="24"/>
          <w:szCs w:val="24"/>
        </w:rPr>
        <w:t>.</w:t>
      </w:r>
      <w:r w:rsidR="00254875" w:rsidRPr="00DC5E43">
        <w:rPr>
          <w:sz w:val="24"/>
          <w:szCs w:val="24"/>
        </w:rPr>
        <w:t xml:space="preserve"> 2010</w:t>
      </w:r>
      <w:r w:rsidRPr="00DC5E43">
        <w:rPr>
          <w:sz w:val="24"/>
          <w:szCs w:val="24"/>
        </w:rPr>
        <w:t>.</w:t>
      </w:r>
      <w:r w:rsidR="00254875" w:rsidRPr="00254875">
        <w:rPr>
          <w:sz w:val="24"/>
          <w:szCs w:val="24"/>
        </w:rPr>
        <w:t xml:space="preserve"> </w:t>
      </w:r>
      <w:r w:rsidRPr="00DC5E43">
        <w:rPr>
          <w:i/>
          <w:sz w:val="24"/>
          <w:szCs w:val="24"/>
        </w:rPr>
        <w:t>Social Strati</w:t>
      </w:r>
      <w:bookmarkStart w:id="39" w:name="OLE_LINK108"/>
      <w:bookmarkStart w:id="40" w:name="OLE_LINK109"/>
      <w:r w:rsidRPr="00DC5E43">
        <w:rPr>
          <w:i/>
          <w:sz w:val="24"/>
          <w:szCs w:val="24"/>
        </w:rPr>
        <w:t xml:space="preserve">fication in </w:t>
      </w:r>
      <w:bookmarkEnd w:id="39"/>
      <w:bookmarkEnd w:id="40"/>
      <w:r w:rsidRPr="00DC5E43">
        <w:rPr>
          <w:i/>
          <w:sz w:val="24"/>
          <w:szCs w:val="24"/>
        </w:rPr>
        <w:t>Contemporary China: Measure and Analysis</w:t>
      </w:r>
      <w:r w:rsidRPr="00DC5E43">
        <w:rPr>
          <w:sz w:val="24"/>
          <w:szCs w:val="24"/>
        </w:rPr>
        <w:t>. Beijing: Beijing Normal University Press. (in Chinese)</w:t>
      </w:r>
    </w:p>
    <w:p w14:paraId="146D9415" w14:textId="5EE23BA8"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ing</w:t>
      </w:r>
      <w:r w:rsidRPr="00DC5E43">
        <w:rPr>
          <w:sz w:val="24"/>
          <w:szCs w:val="24"/>
        </w:rPr>
        <w:t>.</w:t>
      </w:r>
      <w:r w:rsidR="005A256E" w:rsidRPr="005A256E">
        <w:rPr>
          <w:sz w:val="24"/>
          <w:szCs w:val="24"/>
        </w:rPr>
        <w:t xml:space="preserve"> </w:t>
      </w:r>
      <w:r w:rsidR="005A256E" w:rsidRPr="00DC5E43">
        <w:rPr>
          <w:sz w:val="24"/>
          <w:szCs w:val="24"/>
        </w:rPr>
        <w:t>2000a</w:t>
      </w:r>
      <w:r w:rsidR="005A256E">
        <w:rPr>
          <w:sz w:val="24"/>
          <w:szCs w:val="24"/>
        </w:rPr>
        <w:t>.</w:t>
      </w:r>
      <w:r w:rsidRPr="00DC5E43">
        <w:rPr>
          <w:sz w:val="24"/>
          <w:szCs w:val="24"/>
        </w:rPr>
        <w:t xml:space="preserve"> </w:t>
      </w:r>
      <w:r>
        <w:rPr>
          <w:sz w:val="24"/>
          <w:szCs w:val="24"/>
        </w:rPr>
        <w:t>“</w:t>
      </w:r>
      <w:r w:rsidR="007761FF">
        <w:rPr>
          <w:sz w:val="24"/>
          <w:szCs w:val="24"/>
        </w:rPr>
        <w:t>Housing Consumption in Urban China: a Comparative S</w:t>
      </w:r>
      <w:r w:rsidRPr="00DC5E43">
        <w:rPr>
          <w:sz w:val="24"/>
          <w:szCs w:val="24"/>
        </w:rPr>
        <w:t>tudy of Beijing and Guangz</w:t>
      </w:r>
      <w:r>
        <w:rPr>
          <w:sz w:val="24"/>
          <w:szCs w:val="24"/>
        </w:rPr>
        <w:t xml:space="preserve">hou.” </w:t>
      </w:r>
      <w:r w:rsidRPr="00AB4837">
        <w:rPr>
          <w:i/>
          <w:sz w:val="24"/>
          <w:szCs w:val="24"/>
        </w:rPr>
        <w:t>Environment and Planning A</w:t>
      </w:r>
      <w:r w:rsidRPr="00DC5E43">
        <w:rPr>
          <w:sz w:val="24"/>
          <w:szCs w:val="24"/>
        </w:rPr>
        <w:t xml:space="preserve"> 32</w:t>
      </w:r>
      <w:r>
        <w:rPr>
          <w:sz w:val="24"/>
          <w:szCs w:val="24"/>
        </w:rPr>
        <w:t>:</w:t>
      </w:r>
      <w:r w:rsidRPr="00DC5E43">
        <w:rPr>
          <w:sz w:val="24"/>
          <w:szCs w:val="24"/>
        </w:rPr>
        <w:t xml:space="preserve"> 1115-1134.</w:t>
      </w:r>
    </w:p>
    <w:p w14:paraId="4AD694F0" w14:textId="3C721782"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ing</w:t>
      </w:r>
      <w:r w:rsidRPr="00DC5E43">
        <w:rPr>
          <w:sz w:val="24"/>
          <w:szCs w:val="24"/>
        </w:rPr>
        <w:t xml:space="preserve">. </w:t>
      </w:r>
      <w:r w:rsidR="005A256E">
        <w:rPr>
          <w:sz w:val="24"/>
          <w:szCs w:val="24"/>
        </w:rPr>
        <w:t xml:space="preserve">2000b. </w:t>
      </w:r>
      <w:r>
        <w:rPr>
          <w:sz w:val="24"/>
          <w:szCs w:val="24"/>
        </w:rPr>
        <w:t>“</w:t>
      </w:r>
      <w:r w:rsidR="007761FF">
        <w:rPr>
          <w:sz w:val="24"/>
          <w:szCs w:val="24"/>
        </w:rPr>
        <w:t>The Housing Market and Tenure D</w:t>
      </w:r>
      <w:r w:rsidRPr="00DC5E43">
        <w:rPr>
          <w:sz w:val="24"/>
          <w:szCs w:val="24"/>
        </w:rPr>
        <w:t>ecisions in Chine</w:t>
      </w:r>
      <w:r w:rsidR="007761FF">
        <w:rPr>
          <w:sz w:val="24"/>
          <w:szCs w:val="24"/>
        </w:rPr>
        <w:t>se Cities: A Multivariate Analysis of the C</w:t>
      </w:r>
      <w:r w:rsidRPr="00DC5E43">
        <w:rPr>
          <w:sz w:val="24"/>
          <w:szCs w:val="24"/>
        </w:rPr>
        <w:t>ase of Guangzhou.</w:t>
      </w:r>
      <w:r>
        <w:rPr>
          <w:sz w:val="24"/>
          <w:szCs w:val="24"/>
        </w:rPr>
        <w:t>”</w:t>
      </w:r>
      <w:r w:rsidRPr="00DC5E43">
        <w:rPr>
          <w:sz w:val="24"/>
          <w:szCs w:val="24"/>
        </w:rPr>
        <w:t xml:space="preserve"> </w:t>
      </w:r>
      <w:r w:rsidRPr="00AB4837">
        <w:rPr>
          <w:i/>
          <w:sz w:val="24"/>
          <w:szCs w:val="24"/>
        </w:rPr>
        <w:t>Housing Studies</w:t>
      </w:r>
      <w:r w:rsidRPr="00DC5E43">
        <w:rPr>
          <w:sz w:val="24"/>
          <w:szCs w:val="24"/>
        </w:rPr>
        <w:t xml:space="preserve"> 15</w:t>
      </w:r>
      <w:r>
        <w:rPr>
          <w:sz w:val="24"/>
          <w:szCs w:val="24"/>
        </w:rPr>
        <w:t xml:space="preserve">: </w:t>
      </w:r>
      <w:r w:rsidRPr="00DC5E43">
        <w:rPr>
          <w:sz w:val="24"/>
          <w:szCs w:val="24"/>
        </w:rPr>
        <w:t>213-236.</w:t>
      </w:r>
    </w:p>
    <w:p w14:paraId="251C9494" w14:textId="330D6602"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ing</w:t>
      </w:r>
      <w:r w:rsidRPr="00DC5E43">
        <w:rPr>
          <w:sz w:val="24"/>
          <w:szCs w:val="24"/>
        </w:rPr>
        <w:t>.</w:t>
      </w:r>
      <w:r w:rsidR="005A256E" w:rsidRPr="005A256E">
        <w:rPr>
          <w:sz w:val="24"/>
          <w:szCs w:val="24"/>
        </w:rPr>
        <w:t xml:space="preserve"> </w:t>
      </w:r>
      <w:r w:rsidR="005A256E">
        <w:rPr>
          <w:sz w:val="24"/>
          <w:szCs w:val="24"/>
        </w:rPr>
        <w:t>2005.</w:t>
      </w:r>
      <w:r w:rsidRPr="00DC5E43">
        <w:rPr>
          <w:sz w:val="24"/>
          <w:szCs w:val="24"/>
        </w:rPr>
        <w:t xml:space="preserve"> </w:t>
      </w:r>
      <w:r>
        <w:rPr>
          <w:sz w:val="24"/>
          <w:szCs w:val="24"/>
        </w:rPr>
        <w:t>“</w:t>
      </w:r>
      <w:r w:rsidR="007761FF">
        <w:rPr>
          <w:sz w:val="24"/>
          <w:szCs w:val="24"/>
        </w:rPr>
        <w:t>China's Changing Urban Geography: A Review of Major Forces at W</w:t>
      </w:r>
      <w:r w:rsidRPr="00DC5E43">
        <w:rPr>
          <w:sz w:val="24"/>
          <w:szCs w:val="24"/>
        </w:rPr>
        <w:t>ork.</w:t>
      </w:r>
      <w:r>
        <w:rPr>
          <w:sz w:val="24"/>
          <w:szCs w:val="24"/>
        </w:rPr>
        <w:t>”</w:t>
      </w:r>
      <w:r w:rsidRPr="00DC5E43">
        <w:rPr>
          <w:sz w:val="24"/>
          <w:szCs w:val="24"/>
        </w:rPr>
        <w:t xml:space="preserve"> </w:t>
      </w:r>
      <w:r w:rsidRPr="00AB4837">
        <w:rPr>
          <w:i/>
          <w:sz w:val="24"/>
          <w:szCs w:val="24"/>
        </w:rPr>
        <w:t>Issues &amp; Studies</w:t>
      </w:r>
      <w:r w:rsidR="005A256E">
        <w:rPr>
          <w:sz w:val="24"/>
          <w:szCs w:val="24"/>
        </w:rPr>
        <w:t xml:space="preserve"> 41</w:t>
      </w:r>
      <w:r>
        <w:rPr>
          <w:sz w:val="24"/>
          <w:szCs w:val="24"/>
        </w:rPr>
        <w:t xml:space="preserve">: </w:t>
      </w:r>
      <w:r w:rsidRPr="00DC5E43">
        <w:rPr>
          <w:sz w:val="24"/>
          <w:szCs w:val="24"/>
        </w:rPr>
        <w:t>67-106.</w:t>
      </w:r>
    </w:p>
    <w:p w14:paraId="781B5CC0" w14:textId="7959F8D8"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 xml:space="preserve">ing, and </w:t>
      </w:r>
      <w:r w:rsidRPr="00DC5E43">
        <w:rPr>
          <w:sz w:val="24"/>
          <w:szCs w:val="24"/>
        </w:rPr>
        <w:t>L</w:t>
      </w:r>
      <w:r>
        <w:rPr>
          <w:sz w:val="24"/>
          <w:szCs w:val="24"/>
        </w:rPr>
        <w:t>imei Li</w:t>
      </w:r>
      <w:r w:rsidRPr="00DC5E43">
        <w:rPr>
          <w:sz w:val="24"/>
          <w:szCs w:val="24"/>
        </w:rPr>
        <w:t>.</w:t>
      </w:r>
      <w:r w:rsidR="005A256E" w:rsidRPr="005A256E">
        <w:rPr>
          <w:sz w:val="24"/>
          <w:szCs w:val="24"/>
        </w:rPr>
        <w:t xml:space="preserve"> </w:t>
      </w:r>
      <w:r w:rsidR="005A256E" w:rsidRPr="00DC5E43">
        <w:rPr>
          <w:sz w:val="24"/>
          <w:szCs w:val="24"/>
        </w:rPr>
        <w:t>2006</w:t>
      </w:r>
      <w:r w:rsidR="005A256E">
        <w:rPr>
          <w:sz w:val="24"/>
          <w:szCs w:val="24"/>
        </w:rPr>
        <w:t>.</w:t>
      </w:r>
      <w:r w:rsidRPr="00DC5E43">
        <w:rPr>
          <w:sz w:val="24"/>
          <w:szCs w:val="24"/>
        </w:rPr>
        <w:t xml:space="preserve"> </w:t>
      </w:r>
      <w:r>
        <w:rPr>
          <w:sz w:val="24"/>
          <w:szCs w:val="24"/>
        </w:rPr>
        <w:t>“</w:t>
      </w:r>
      <w:r w:rsidRPr="00DC5E43">
        <w:rPr>
          <w:sz w:val="24"/>
          <w:szCs w:val="24"/>
        </w:rPr>
        <w:t>Life Course and Housing Tenure Change in Urban China: A Study of Guangzhou.</w:t>
      </w:r>
      <w:r>
        <w:rPr>
          <w:sz w:val="24"/>
          <w:szCs w:val="24"/>
        </w:rPr>
        <w:t>”</w:t>
      </w:r>
      <w:r w:rsidRPr="00DC5E43">
        <w:rPr>
          <w:sz w:val="24"/>
          <w:szCs w:val="24"/>
        </w:rPr>
        <w:t xml:space="preserve"> </w:t>
      </w:r>
      <w:r w:rsidRPr="007B292C">
        <w:rPr>
          <w:i/>
          <w:sz w:val="24"/>
          <w:szCs w:val="24"/>
        </w:rPr>
        <w:t>Housing Studies</w:t>
      </w:r>
      <w:r w:rsidRPr="00DC5E43">
        <w:rPr>
          <w:sz w:val="24"/>
          <w:szCs w:val="24"/>
        </w:rPr>
        <w:t xml:space="preserve"> 21</w:t>
      </w:r>
      <w:r>
        <w:rPr>
          <w:sz w:val="24"/>
          <w:szCs w:val="24"/>
        </w:rPr>
        <w:t>:</w:t>
      </w:r>
      <w:r w:rsidRPr="00DC5E43">
        <w:rPr>
          <w:sz w:val="24"/>
          <w:szCs w:val="24"/>
        </w:rPr>
        <w:t xml:space="preserve"> 653-670.</w:t>
      </w:r>
    </w:p>
    <w:p w14:paraId="4CC221EB" w14:textId="6B2F7152" w:rsidR="00495F93" w:rsidRPr="00DC5E43" w:rsidRDefault="00495F93" w:rsidP="00495F93">
      <w:pPr>
        <w:ind w:left="480" w:hangingChars="200" w:hanging="480"/>
        <w:jc w:val="left"/>
        <w:rPr>
          <w:sz w:val="24"/>
          <w:szCs w:val="24"/>
        </w:rPr>
      </w:pPr>
      <w:r>
        <w:rPr>
          <w:sz w:val="24"/>
          <w:szCs w:val="24"/>
        </w:rPr>
        <w:t>Li, Si</w:t>
      </w:r>
      <w:r w:rsidRPr="00DC5E43">
        <w:rPr>
          <w:sz w:val="24"/>
          <w:szCs w:val="24"/>
        </w:rPr>
        <w:t>-M</w:t>
      </w:r>
      <w:r>
        <w:rPr>
          <w:sz w:val="24"/>
          <w:szCs w:val="24"/>
        </w:rPr>
        <w:t xml:space="preserve">ing, and </w:t>
      </w:r>
      <w:r w:rsidRPr="00DC5E43">
        <w:rPr>
          <w:sz w:val="24"/>
          <w:szCs w:val="24"/>
        </w:rPr>
        <w:t>Z</w:t>
      </w:r>
      <w:r>
        <w:rPr>
          <w:sz w:val="24"/>
          <w:szCs w:val="24"/>
        </w:rPr>
        <w:t>heng Yi</w:t>
      </w:r>
      <w:r w:rsidRPr="00DC5E43">
        <w:rPr>
          <w:sz w:val="24"/>
          <w:szCs w:val="24"/>
        </w:rPr>
        <w:t xml:space="preserve">. </w:t>
      </w:r>
      <w:r w:rsidR="005A256E" w:rsidRPr="00DC5E43">
        <w:rPr>
          <w:sz w:val="24"/>
          <w:szCs w:val="24"/>
        </w:rPr>
        <w:t>2007a</w:t>
      </w:r>
      <w:r w:rsidR="005A256E">
        <w:rPr>
          <w:sz w:val="24"/>
          <w:szCs w:val="24"/>
        </w:rPr>
        <w:t xml:space="preserve">. </w:t>
      </w:r>
      <w:r>
        <w:rPr>
          <w:sz w:val="24"/>
          <w:szCs w:val="24"/>
        </w:rPr>
        <w:t>“</w:t>
      </w:r>
      <w:r w:rsidRPr="00DC5E43">
        <w:rPr>
          <w:sz w:val="24"/>
          <w:szCs w:val="24"/>
        </w:rPr>
        <w:t>Financing Home Purchase in China, with Special Reference to Guangzhou.</w:t>
      </w:r>
      <w:r>
        <w:rPr>
          <w:sz w:val="24"/>
          <w:szCs w:val="24"/>
        </w:rPr>
        <w:t>”</w:t>
      </w:r>
      <w:r w:rsidRPr="00DC5E43">
        <w:rPr>
          <w:sz w:val="24"/>
          <w:szCs w:val="24"/>
        </w:rPr>
        <w:t xml:space="preserve"> </w:t>
      </w:r>
      <w:r w:rsidRPr="00452FDE">
        <w:rPr>
          <w:i/>
          <w:sz w:val="24"/>
          <w:szCs w:val="24"/>
        </w:rPr>
        <w:t>Housing Studies</w:t>
      </w:r>
      <w:r w:rsidRPr="00DC5E43">
        <w:rPr>
          <w:sz w:val="24"/>
          <w:szCs w:val="24"/>
        </w:rPr>
        <w:t xml:space="preserve"> 22</w:t>
      </w:r>
      <w:r>
        <w:rPr>
          <w:sz w:val="24"/>
          <w:szCs w:val="24"/>
        </w:rPr>
        <w:t>:</w:t>
      </w:r>
      <w:r w:rsidRPr="00DC5E43">
        <w:rPr>
          <w:sz w:val="24"/>
          <w:szCs w:val="24"/>
        </w:rPr>
        <w:t xml:space="preserve"> 409-425.</w:t>
      </w:r>
    </w:p>
    <w:p w14:paraId="4E9C0B10" w14:textId="70401CFB" w:rsidR="00495F93" w:rsidRPr="00DC5E43" w:rsidRDefault="00495F93" w:rsidP="00495F93">
      <w:pPr>
        <w:ind w:left="480" w:hangingChars="200" w:hanging="480"/>
        <w:jc w:val="left"/>
        <w:rPr>
          <w:sz w:val="24"/>
          <w:szCs w:val="24"/>
        </w:rPr>
      </w:pPr>
      <w:r>
        <w:rPr>
          <w:sz w:val="24"/>
          <w:szCs w:val="24"/>
        </w:rPr>
        <w:lastRenderedPageBreak/>
        <w:t>Li, Si</w:t>
      </w:r>
      <w:r w:rsidRPr="00DC5E43">
        <w:rPr>
          <w:sz w:val="24"/>
          <w:szCs w:val="24"/>
        </w:rPr>
        <w:t>-M</w:t>
      </w:r>
      <w:r>
        <w:rPr>
          <w:sz w:val="24"/>
          <w:szCs w:val="24"/>
        </w:rPr>
        <w:t xml:space="preserve">ing, and </w:t>
      </w:r>
      <w:r w:rsidRPr="00DC5E43">
        <w:rPr>
          <w:sz w:val="24"/>
          <w:szCs w:val="24"/>
        </w:rPr>
        <w:t>Z</w:t>
      </w:r>
      <w:r>
        <w:rPr>
          <w:sz w:val="24"/>
          <w:szCs w:val="24"/>
        </w:rPr>
        <w:t>heng Yi</w:t>
      </w:r>
      <w:r w:rsidRPr="00DC5E43">
        <w:rPr>
          <w:sz w:val="24"/>
          <w:szCs w:val="24"/>
        </w:rPr>
        <w:t xml:space="preserve">. </w:t>
      </w:r>
      <w:r w:rsidR="005A256E" w:rsidRPr="00DC5E43">
        <w:rPr>
          <w:sz w:val="24"/>
          <w:szCs w:val="24"/>
        </w:rPr>
        <w:t>2007b</w:t>
      </w:r>
      <w:r w:rsidR="005A256E">
        <w:rPr>
          <w:sz w:val="24"/>
          <w:szCs w:val="24"/>
        </w:rPr>
        <w:t xml:space="preserve">. </w:t>
      </w:r>
      <w:r>
        <w:rPr>
          <w:sz w:val="24"/>
          <w:szCs w:val="24"/>
        </w:rPr>
        <w:t>“</w:t>
      </w:r>
      <w:r w:rsidRPr="00DC5E43">
        <w:rPr>
          <w:sz w:val="24"/>
          <w:szCs w:val="24"/>
        </w:rPr>
        <w:t>The Road to Homeownership Under Market Transition Beijing, 1980-2001.</w:t>
      </w:r>
      <w:r>
        <w:rPr>
          <w:sz w:val="24"/>
          <w:szCs w:val="24"/>
        </w:rPr>
        <w:t>”</w:t>
      </w:r>
      <w:r w:rsidRPr="00DC5E43">
        <w:rPr>
          <w:sz w:val="24"/>
          <w:szCs w:val="24"/>
        </w:rPr>
        <w:t xml:space="preserve"> </w:t>
      </w:r>
      <w:r w:rsidRPr="00452FDE">
        <w:rPr>
          <w:i/>
          <w:sz w:val="24"/>
          <w:szCs w:val="24"/>
        </w:rPr>
        <w:t>Urban Affairs Review</w:t>
      </w:r>
      <w:r w:rsidRPr="00DC5E43">
        <w:rPr>
          <w:sz w:val="24"/>
          <w:szCs w:val="24"/>
        </w:rPr>
        <w:t xml:space="preserve"> 42</w:t>
      </w:r>
      <w:r>
        <w:rPr>
          <w:sz w:val="24"/>
          <w:szCs w:val="24"/>
        </w:rPr>
        <w:t>:</w:t>
      </w:r>
      <w:r w:rsidRPr="00DC5E43">
        <w:rPr>
          <w:sz w:val="24"/>
          <w:szCs w:val="24"/>
        </w:rPr>
        <w:t xml:space="preserve"> 342-368.</w:t>
      </w:r>
    </w:p>
    <w:p w14:paraId="547CBFFD" w14:textId="051FD497" w:rsidR="00495F93" w:rsidRPr="00DC5E43" w:rsidRDefault="00495F93" w:rsidP="00495F93">
      <w:pPr>
        <w:ind w:left="480" w:hangingChars="200" w:hanging="480"/>
        <w:jc w:val="left"/>
        <w:rPr>
          <w:sz w:val="24"/>
          <w:szCs w:val="24"/>
        </w:rPr>
      </w:pPr>
      <w:r>
        <w:rPr>
          <w:sz w:val="24"/>
          <w:szCs w:val="24"/>
        </w:rPr>
        <w:t>Li</w:t>
      </w:r>
      <w:r w:rsidRPr="00DC5E43">
        <w:rPr>
          <w:sz w:val="24"/>
          <w:szCs w:val="24"/>
        </w:rPr>
        <w:t xml:space="preserve">, </w:t>
      </w:r>
      <w:r>
        <w:rPr>
          <w:sz w:val="24"/>
          <w:szCs w:val="24"/>
        </w:rPr>
        <w:t>Si</w:t>
      </w:r>
      <w:r w:rsidRPr="00DC5E43">
        <w:rPr>
          <w:sz w:val="24"/>
          <w:szCs w:val="24"/>
        </w:rPr>
        <w:t>-M</w:t>
      </w:r>
      <w:r>
        <w:rPr>
          <w:sz w:val="24"/>
          <w:szCs w:val="24"/>
        </w:rPr>
        <w:t>ing</w:t>
      </w:r>
      <w:r w:rsidRPr="00DC5E43">
        <w:rPr>
          <w:sz w:val="24"/>
          <w:szCs w:val="24"/>
        </w:rPr>
        <w:t xml:space="preserve">. </w:t>
      </w:r>
      <w:r w:rsidR="005A256E">
        <w:rPr>
          <w:sz w:val="24"/>
          <w:szCs w:val="24"/>
        </w:rPr>
        <w:t>20</w:t>
      </w:r>
      <w:r w:rsidR="005A256E" w:rsidRPr="00DC5E43">
        <w:rPr>
          <w:sz w:val="24"/>
          <w:szCs w:val="24"/>
        </w:rPr>
        <w:t>12</w:t>
      </w:r>
      <w:r w:rsidR="005A256E">
        <w:rPr>
          <w:sz w:val="24"/>
          <w:szCs w:val="24"/>
        </w:rPr>
        <w:t xml:space="preserve">. </w:t>
      </w:r>
      <w:r>
        <w:rPr>
          <w:sz w:val="24"/>
          <w:szCs w:val="24"/>
        </w:rPr>
        <w:t>“</w:t>
      </w:r>
      <w:r w:rsidRPr="00DC5E43">
        <w:rPr>
          <w:sz w:val="24"/>
          <w:szCs w:val="24"/>
        </w:rPr>
        <w:t>Housing Inequalities under Market Deepening: the Case of Guangzhou, Ch</w:t>
      </w:r>
      <w:r>
        <w:rPr>
          <w:sz w:val="24"/>
          <w:szCs w:val="24"/>
        </w:rPr>
        <w:t xml:space="preserve">ina.” </w:t>
      </w:r>
      <w:r w:rsidRPr="00AB4837">
        <w:rPr>
          <w:i/>
          <w:sz w:val="24"/>
          <w:szCs w:val="24"/>
        </w:rPr>
        <w:t>Environment and Planning A</w:t>
      </w:r>
      <w:r w:rsidR="005A256E">
        <w:rPr>
          <w:sz w:val="24"/>
          <w:szCs w:val="24"/>
        </w:rPr>
        <w:t xml:space="preserve"> 44</w:t>
      </w:r>
      <w:r>
        <w:rPr>
          <w:sz w:val="24"/>
          <w:szCs w:val="24"/>
        </w:rPr>
        <w:t xml:space="preserve">: </w:t>
      </w:r>
      <w:r w:rsidRPr="00DC5E43">
        <w:rPr>
          <w:sz w:val="24"/>
          <w:szCs w:val="24"/>
        </w:rPr>
        <w:t>2852-2866.</w:t>
      </w:r>
    </w:p>
    <w:p w14:paraId="22DCA4E0" w14:textId="17EFB7A4" w:rsidR="00495F93" w:rsidRPr="00DC5E43" w:rsidRDefault="00495F93" w:rsidP="00495F93">
      <w:pPr>
        <w:ind w:left="480" w:hangingChars="200" w:hanging="480"/>
        <w:jc w:val="left"/>
        <w:rPr>
          <w:sz w:val="24"/>
          <w:szCs w:val="24"/>
        </w:rPr>
      </w:pPr>
      <w:r>
        <w:rPr>
          <w:sz w:val="24"/>
          <w:szCs w:val="24"/>
        </w:rPr>
        <w:t>Liu</w:t>
      </w:r>
      <w:r w:rsidRPr="00DC5E43">
        <w:rPr>
          <w:sz w:val="24"/>
          <w:szCs w:val="24"/>
        </w:rPr>
        <w:t>, Z</w:t>
      </w:r>
      <w:r>
        <w:rPr>
          <w:sz w:val="24"/>
          <w:szCs w:val="24"/>
        </w:rPr>
        <w:t>uyun, and Jie Dai</w:t>
      </w:r>
      <w:r w:rsidRPr="00DC5E43">
        <w:rPr>
          <w:sz w:val="24"/>
          <w:szCs w:val="24"/>
        </w:rPr>
        <w:t xml:space="preserve">. </w:t>
      </w:r>
      <w:r w:rsidR="005A256E">
        <w:rPr>
          <w:sz w:val="24"/>
          <w:szCs w:val="24"/>
        </w:rPr>
        <w:t xml:space="preserve">2005. </w:t>
      </w:r>
      <w:r>
        <w:rPr>
          <w:sz w:val="24"/>
          <w:szCs w:val="24"/>
        </w:rPr>
        <w:t>“</w:t>
      </w:r>
      <w:r w:rsidRPr="00DC5E43">
        <w:rPr>
          <w:sz w:val="24"/>
          <w:szCs w:val="24"/>
        </w:rPr>
        <w:t>Living Resources and Social Stratification – A Study on Social Stratification in Central Chinese Cities.</w:t>
      </w:r>
      <w:r>
        <w:rPr>
          <w:sz w:val="24"/>
          <w:szCs w:val="24"/>
        </w:rPr>
        <w:t>”</w:t>
      </w:r>
      <w:r w:rsidRPr="00DC5E43">
        <w:rPr>
          <w:sz w:val="24"/>
          <w:szCs w:val="24"/>
        </w:rPr>
        <w:t xml:space="preserve"> </w:t>
      </w:r>
      <w:r w:rsidRPr="00452FDE">
        <w:rPr>
          <w:i/>
          <w:sz w:val="24"/>
          <w:szCs w:val="24"/>
        </w:rPr>
        <w:t>Jiangsu Social Sciences</w:t>
      </w:r>
      <w:r w:rsidRPr="00DC5E43">
        <w:rPr>
          <w:sz w:val="24"/>
          <w:szCs w:val="24"/>
        </w:rPr>
        <w:t xml:space="preserve"> </w:t>
      </w:r>
      <w:r>
        <w:rPr>
          <w:sz w:val="24"/>
          <w:szCs w:val="24"/>
        </w:rPr>
        <w:t>0</w:t>
      </w:r>
      <w:r w:rsidRPr="00DC5E43">
        <w:rPr>
          <w:sz w:val="24"/>
          <w:szCs w:val="24"/>
        </w:rPr>
        <w:t>1</w:t>
      </w:r>
      <w:r>
        <w:rPr>
          <w:sz w:val="24"/>
          <w:szCs w:val="24"/>
        </w:rPr>
        <w:t>: 133-138. (in Chinese)</w:t>
      </w:r>
    </w:p>
    <w:p w14:paraId="525E9FDE" w14:textId="36D34C25" w:rsidR="008E5F39" w:rsidRPr="00DC5E43" w:rsidRDefault="008E5F39" w:rsidP="008E5F39">
      <w:pPr>
        <w:ind w:left="480" w:hangingChars="200" w:hanging="480"/>
        <w:jc w:val="left"/>
        <w:rPr>
          <w:sz w:val="24"/>
          <w:szCs w:val="24"/>
        </w:rPr>
      </w:pPr>
      <w:r w:rsidRPr="00DC5E43">
        <w:rPr>
          <w:sz w:val="24"/>
          <w:szCs w:val="24"/>
        </w:rPr>
        <w:t>Liu,</w:t>
      </w:r>
      <w:r>
        <w:rPr>
          <w:sz w:val="24"/>
          <w:szCs w:val="24"/>
        </w:rPr>
        <w:t xml:space="preserve"> </w:t>
      </w:r>
      <w:r w:rsidRPr="00DC5E43">
        <w:rPr>
          <w:sz w:val="24"/>
          <w:szCs w:val="24"/>
        </w:rPr>
        <w:t>Zuyun</w:t>
      </w:r>
      <w:r>
        <w:rPr>
          <w:sz w:val="24"/>
          <w:szCs w:val="24"/>
        </w:rPr>
        <w:t>,</w:t>
      </w:r>
      <w:r w:rsidRPr="00DC5E43">
        <w:rPr>
          <w:sz w:val="24"/>
          <w:szCs w:val="24"/>
        </w:rPr>
        <w:t xml:space="preserve"> and Rong</w:t>
      </w:r>
      <w:r w:rsidRPr="002352AE">
        <w:rPr>
          <w:sz w:val="24"/>
          <w:szCs w:val="24"/>
        </w:rPr>
        <w:t xml:space="preserve"> </w:t>
      </w:r>
      <w:r w:rsidRPr="00DC5E43">
        <w:rPr>
          <w:sz w:val="24"/>
          <w:szCs w:val="24"/>
        </w:rPr>
        <w:t>Hu.</w:t>
      </w:r>
      <w:r w:rsidR="005A256E" w:rsidRPr="005A256E">
        <w:rPr>
          <w:sz w:val="24"/>
          <w:szCs w:val="24"/>
        </w:rPr>
        <w:t xml:space="preserve"> </w:t>
      </w:r>
      <w:r w:rsidR="005A256E" w:rsidRPr="00DC5E43">
        <w:rPr>
          <w:sz w:val="24"/>
          <w:szCs w:val="24"/>
        </w:rPr>
        <w:t>2010</w:t>
      </w:r>
      <w:r w:rsidR="005A256E">
        <w:rPr>
          <w:sz w:val="24"/>
          <w:szCs w:val="24"/>
        </w:rPr>
        <w:t>.</w:t>
      </w:r>
      <w:r w:rsidRPr="00DC5E43">
        <w:rPr>
          <w:sz w:val="24"/>
          <w:szCs w:val="24"/>
        </w:rPr>
        <w:t xml:space="preserve"> “Urban Housing Stratification: An Analysis Based on CGSS 2006 Data.” </w:t>
      </w:r>
      <w:r w:rsidRPr="00DC5E43">
        <w:rPr>
          <w:i/>
          <w:sz w:val="24"/>
          <w:szCs w:val="24"/>
        </w:rPr>
        <w:t>Society</w:t>
      </w:r>
      <w:r w:rsidR="005A256E">
        <w:rPr>
          <w:sz w:val="24"/>
          <w:szCs w:val="24"/>
        </w:rPr>
        <w:t xml:space="preserve"> 05</w:t>
      </w:r>
      <w:r w:rsidRPr="00DC5E43">
        <w:rPr>
          <w:sz w:val="24"/>
          <w:szCs w:val="24"/>
        </w:rPr>
        <w:t>: 164-192.</w:t>
      </w:r>
    </w:p>
    <w:p w14:paraId="05ADEC56" w14:textId="4F52FBDC" w:rsidR="00495F93" w:rsidRPr="00DC5E43" w:rsidRDefault="00495F93" w:rsidP="00495F93">
      <w:pPr>
        <w:ind w:left="480" w:hangingChars="200" w:hanging="480"/>
        <w:jc w:val="left"/>
        <w:rPr>
          <w:sz w:val="24"/>
          <w:szCs w:val="24"/>
        </w:rPr>
      </w:pPr>
      <w:r>
        <w:rPr>
          <w:sz w:val="24"/>
          <w:szCs w:val="24"/>
        </w:rPr>
        <w:t>Liu, Zuyun, and Xiaoping Mao</w:t>
      </w:r>
      <w:r w:rsidRPr="00DC5E43">
        <w:rPr>
          <w:sz w:val="24"/>
          <w:szCs w:val="24"/>
        </w:rPr>
        <w:t xml:space="preserve">. </w:t>
      </w:r>
      <w:r w:rsidR="005A256E">
        <w:rPr>
          <w:sz w:val="24"/>
          <w:szCs w:val="24"/>
        </w:rPr>
        <w:t xml:space="preserve">2012. </w:t>
      </w:r>
      <w:r>
        <w:rPr>
          <w:sz w:val="24"/>
          <w:szCs w:val="24"/>
        </w:rPr>
        <w:t>“</w:t>
      </w:r>
      <w:r w:rsidRPr="00DC5E43">
        <w:rPr>
          <w:sz w:val="24"/>
          <w:szCs w:val="24"/>
        </w:rPr>
        <w:t>Housing Stratification in Urban China: A Case Study based on a 1000-household Survey in Guangzhou in 2010</w:t>
      </w:r>
      <w:r>
        <w:rPr>
          <w:sz w:val="24"/>
          <w:szCs w:val="24"/>
        </w:rPr>
        <w:t>.”</w:t>
      </w:r>
      <w:r w:rsidRPr="00DC5E43">
        <w:rPr>
          <w:sz w:val="24"/>
          <w:szCs w:val="24"/>
        </w:rPr>
        <w:t xml:space="preserve"> </w:t>
      </w:r>
      <w:r w:rsidRPr="004B0EE5">
        <w:rPr>
          <w:i/>
          <w:sz w:val="24"/>
          <w:szCs w:val="24"/>
        </w:rPr>
        <w:t>China Social Sciences</w:t>
      </w:r>
      <w:r w:rsidRPr="00DC5E43">
        <w:rPr>
          <w:sz w:val="24"/>
          <w:szCs w:val="24"/>
        </w:rPr>
        <w:t xml:space="preserve"> </w:t>
      </w:r>
      <w:r>
        <w:rPr>
          <w:sz w:val="24"/>
          <w:szCs w:val="24"/>
        </w:rPr>
        <w:t>02:</w:t>
      </w:r>
      <w:r w:rsidRPr="00DC5E43">
        <w:rPr>
          <w:sz w:val="24"/>
          <w:szCs w:val="24"/>
        </w:rPr>
        <w:t xml:space="preserve"> 94-112.</w:t>
      </w:r>
      <w:r>
        <w:rPr>
          <w:sz w:val="24"/>
          <w:szCs w:val="24"/>
        </w:rPr>
        <w:t xml:space="preserve"> (in Chinese)</w:t>
      </w:r>
    </w:p>
    <w:p w14:paraId="4E3AB05A" w14:textId="08A5612A" w:rsidR="008E5F39" w:rsidRPr="00DC5E43" w:rsidRDefault="008E5F39" w:rsidP="008E5F39">
      <w:pPr>
        <w:ind w:left="480" w:hangingChars="200" w:hanging="480"/>
        <w:jc w:val="left"/>
        <w:rPr>
          <w:sz w:val="24"/>
          <w:szCs w:val="24"/>
        </w:rPr>
      </w:pPr>
      <w:r>
        <w:rPr>
          <w:sz w:val="24"/>
          <w:szCs w:val="24"/>
        </w:rPr>
        <w:t>Ma, Laurence</w:t>
      </w:r>
      <w:r w:rsidRPr="00DC5E43">
        <w:rPr>
          <w:sz w:val="24"/>
          <w:szCs w:val="24"/>
        </w:rPr>
        <w:t xml:space="preserve"> J.</w:t>
      </w:r>
      <w:r>
        <w:rPr>
          <w:sz w:val="24"/>
          <w:szCs w:val="24"/>
        </w:rPr>
        <w:t xml:space="preserve"> C</w:t>
      </w:r>
      <w:r w:rsidRPr="00DC5E43">
        <w:rPr>
          <w:sz w:val="24"/>
          <w:szCs w:val="24"/>
        </w:rPr>
        <w:t xml:space="preserve">. </w:t>
      </w:r>
      <w:r w:rsidR="005A256E" w:rsidRPr="00DC5E43">
        <w:rPr>
          <w:sz w:val="24"/>
          <w:szCs w:val="24"/>
        </w:rPr>
        <w:t>1979</w:t>
      </w:r>
      <w:r w:rsidR="005A256E">
        <w:rPr>
          <w:sz w:val="24"/>
          <w:szCs w:val="24"/>
        </w:rPr>
        <w:t xml:space="preserve">. </w:t>
      </w:r>
      <w:r>
        <w:rPr>
          <w:sz w:val="24"/>
          <w:szCs w:val="24"/>
        </w:rPr>
        <w:t>“</w:t>
      </w:r>
      <w:r w:rsidR="007761FF">
        <w:rPr>
          <w:sz w:val="24"/>
          <w:szCs w:val="24"/>
        </w:rPr>
        <w:t>The Chinese Approach to City Planning: Policy, Administration, and A</w:t>
      </w:r>
      <w:r w:rsidRPr="00DC5E43">
        <w:rPr>
          <w:sz w:val="24"/>
          <w:szCs w:val="24"/>
        </w:rPr>
        <w:t>ction.</w:t>
      </w:r>
      <w:r>
        <w:rPr>
          <w:sz w:val="24"/>
          <w:szCs w:val="24"/>
        </w:rPr>
        <w:t>”</w:t>
      </w:r>
      <w:r w:rsidRPr="00DC5E43">
        <w:rPr>
          <w:sz w:val="24"/>
          <w:szCs w:val="24"/>
        </w:rPr>
        <w:t xml:space="preserve"> Asian Survey</w:t>
      </w:r>
      <w:r w:rsidR="005A256E">
        <w:rPr>
          <w:sz w:val="24"/>
          <w:szCs w:val="24"/>
        </w:rPr>
        <w:t xml:space="preserve"> 19</w:t>
      </w:r>
      <w:r>
        <w:rPr>
          <w:sz w:val="24"/>
          <w:szCs w:val="24"/>
        </w:rPr>
        <w:t>:</w:t>
      </w:r>
      <w:r w:rsidRPr="00DC5E43">
        <w:rPr>
          <w:sz w:val="24"/>
          <w:szCs w:val="24"/>
        </w:rPr>
        <w:t xml:space="preserve"> 838-855.</w:t>
      </w:r>
    </w:p>
    <w:p w14:paraId="3C8C3FDE" w14:textId="60A65DB7" w:rsidR="008E5F39" w:rsidRPr="00DC5E43" w:rsidRDefault="008E5F39" w:rsidP="008E5F39">
      <w:pPr>
        <w:ind w:left="480" w:hangingChars="200" w:hanging="480"/>
        <w:jc w:val="left"/>
        <w:rPr>
          <w:sz w:val="24"/>
          <w:szCs w:val="24"/>
        </w:rPr>
      </w:pPr>
      <w:r>
        <w:rPr>
          <w:sz w:val="24"/>
          <w:szCs w:val="24"/>
        </w:rPr>
        <w:t>Ma, Laurence</w:t>
      </w:r>
      <w:r w:rsidRPr="00DC5E43">
        <w:rPr>
          <w:sz w:val="24"/>
          <w:szCs w:val="24"/>
        </w:rPr>
        <w:t xml:space="preserve"> J. </w:t>
      </w:r>
      <w:r>
        <w:rPr>
          <w:sz w:val="24"/>
          <w:szCs w:val="24"/>
        </w:rPr>
        <w:t xml:space="preserve">C., and </w:t>
      </w:r>
      <w:r w:rsidRPr="00DC5E43">
        <w:rPr>
          <w:sz w:val="24"/>
          <w:szCs w:val="24"/>
        </w:rPr>
        <w:t>B</w:t>
      </w:r>
      <w:r>
        <w:rPr>
          <w:sz w:val="24"/>
          <w:szCs w:val="24"/>
        </w:rPr>
        <w:t>iao Xiang</w:t>
      </w:r>
      <w:r w:rsidRPr="00DC5E43">
        <w:rPr>
          <w:sz w:val="24"/>
          <w:szCs w:val="24"/>
        </w:rPr>
        <w:t>.</w:t>
      </w:r>
      <w:r w:rsidR="005A256E" w:rsidRPr="005A256E">
        <w:rPr>
          <w:sz w:val="24"/>
          <w:szCs w:val="24"/>
        </w:rPr>
        <w:t xml:space="preserve"> </w:t>
      </w:r>
      <w:r w:rsidR="005A256E">
        <w:rPr>
          <w:sz w:val="24"/>
          <w:szCs w:val="24"/>
        </w:rPr>
        <w:t>1998.</w:t>
      </w:r>
      <w:r w:rsidRPr="00DC5E43">
        <w:rPr>
          <w:sz w:val="24"/>
          <w:szCs w:val="24"/>
        </w:rPr>
        <w:t xml:space="preserve"> </w:t>
      </w:r>
      <w:r>
        <w:rPr>
          <w:sz w:val="24"/>
          <w:szCs w:val="24"/>
        </w:rPr>
        <w:t>“</w:t>
      </w:r>
      <w:r w:rsidR="007761FF">
        <w:rPr>
          <w:sz w:val="24"/>
          <w:szCs w:val="24"/>
        </w:rPr>
        <w:t>Native Place, Migration and the E</w:t>
      </w:r>
      <w:r w:rsidRPr="00DC5E43">
        <w:rPr>
          <w:sz w:val="24"/>
          <w:szCs w:val="24"/>
        </w:rPr>
        <w:t xml:space="preserve">mergence of </w:t>
      </w:r>
      <w:r w:rsidR="007761FF">
        <w:rPr>
          <w:sz w:val="24"/>
          <w:szCs w:val="24"/>
        </w:rPr>
        <w:t>Peasant E</w:t>
      </w:r>
      <w:r>
        <w:rPr>
          <w:sz w:val="24"/>
          <w:szCs w:val="24"/>
        </w:rPr>
        <w:t xml:space="preserve">nclaves in Beijing.” </w:t>
      </w:r>
      <w:r w:rsidRPr="001B28D9">
        <w:rPr>
          <w:i/>
          <w:sz w:val="24"/>
          <w:szCs w:val="24"/>
        </w:rPr>
        <w:t>China Quarterly</w:t>
      </w:r>
      <w:r w:rsidR="005A256E">
        <w:rPr>
          <w:sz w:val="24"/>
          <w:szCs w:val="24"/>
        </w:rPr>
        <w:t xml:space="preserve"> 155</w:t>
      </w:r>
      <w:r>
        <w:rPr>
          <w:sz w:val="24"/>
          <w:szCs w:val="24"/>
        </w:rPr>
        <w:t>:</w:t>
      </w:r>
      <w:r w:rsidRPr="00DC5E43">
        <w:rPr>
          <w:sz w:val="24"/>
          <w:szCs w:val="24"/>
        </w:rPr>
        <w:t xml:space="preserve"> 546-581.</w:t>
      </w:r>
    </w:p>
    <w:p w14:paraId="06FEA49C" w14:textId="75D160B7" w:rsidR="00495F93" w:rsidRPr="00DC5E43" w:rsidRDefault="00495F93" w:rsidP="00495F93">
      <w:pPr>
        <w:ind w:left="480" w:hangingChars="200" w:hanging="480"/>
        <w:jc w:val="left"/>
        <w:rPr>
          <w:sz w:val="24"/>
          <w:szCs w:val="24"/>
        </w:rPr>
      </w:pPr>
      <w:r w:rsidRPr="00DC5E43">
        <w:rPr>
          <w:color w:val="222222"/>
          <w:sz w:val="24"/>
          <w:szCs w:val="24"/>
          <w:shd w:val="clear" w:color="auto" w:fill="FFFFFF"/>
        </w:rPr>
        <w:t>Man, Joyce Yanyun, Siqi Zhe</w:t>
      </w:r>
      <w:r w:rsidR="007761FF">
        <w:rPr>
          <w:color w:val="222222"/>
          <w:sz w:val="24"/>
          <w:szCs w:val="24"/>
          <w:shd w:val="clear" w:color="auto" w:fill="FFFFFF"/>
        </w:rPr>
        <w:t>ng, and Rongrong Ren</w:t>
      </w:r>
      <w:r w:rsidR="005A256E">
        <w:rPr>
          <w:color w:val="222222"/>
          <w:sz w:val="24"/>
          <w:szCs w:val="24"/>
          <w:shd w:val="clear" w:color="auto" w:fill="FFFFFF"/>
        </w:rPr>
        <w:t xml:space="preserve">. </w:t>
      </w:r>
      <w:r w:rsidR="005A256E" w:rsidRPr="00DC5E43">
        <w:rPr>
          <w:color w:val="222222"/>
          <w:sz w:val="24"/>
          <w:szCs w:val="24"/>
          <w:shd w:val="clear" w:color="auto" w:fill="FFFFFF"/>
        </w:rPr>
        <w:t>2011</w:t>
      </w:r>
      <w:r w:rsidR="007761FF">
        <w:rPr>
          <w:color w:val="222222"/>
          <w:sz w:val="24"/>
          <w:szCs w:val="24"/>
          <w:shd w:val="clear" w:color="auto" w:fill="FFFFFF"/>
        </w:rPr>
        <w:t>. "Housing Policy and Housing Markets: Trends, Patterns and A</w:t>
      </w:r>
      <w:r w:rsidRPr="00DC5E43">
        <w:rPr>
          <w:color w:val="222222"/>
          <w:sz w:val="24"/>
          <w:szCs w:val="24"/>
          <w:shd w:val="clear" w:color="auto" w:fill="FFFFFF"/>
        </w:rPr>
        <w:t>ffordability."</w:t>
      </w:r>
      <w:r w:rsidRPr="00DC5E43">
        <w:rPr>
          <w:rStyle w:val="apple-converted-space"/>
          <w:color w:val="222222"/>
          <w:sz w:val="24"/>
          <w:szCs w:val="24"/>
          <w:shd w:val="clear" w:color="auto" w:fill="FFFFFF"/>
        </w:rPr>
        <w:t> </w:t>
      </w:r>
      <w:r>
        <w:rPr>
          <w:rStyle w:val="apple-converted-space"/>
          <w:color w:val="222222"/>
          <w:sz w:val="24"/>
          <w:szCs w:val="24"/>
          <w:shd w:val="clear" w:color="auto" w:fill="FFFFFF"/>
        </w:rPr>
        <w:t xml:space="preserve">In </w:t>
      </w:r>
      <w:r w:rsidRPr="00DC5E43">
        <w:rPr>
          <w:i/>
          <w:iCs/>
          <w:color w:val="222222"/>
          <w:sz w:val="24"/>
          <w:szCs w:val="24"/>
          <w:shd w:val="clear" w:color="auto" w:fill="FFFFFF"/>
        </w:rPr>
        <w:t>China’s Housing Reform and Outcomes</w:t>
      </w:r>
      <w:r>
        <w:rPr>
          <w:rStyle w:val="apple-converted-space"/>
          <w:color w:val="222222"/>
          <w:sz w:val="24"/>
          <w:szCs w:val="24"/>
          <w:shd w:val="clear" w:color="auto" w:fill="FFFFFF"/>
        </w:rPr>
        <w:t>, edited by Joyce Yanyun Man,</w:t>
      </w:r>
      <w:r w:rsidRPr="00DC5E43">
        <w:rPr>
          <w:color w:val="222222"/>
          <w:sz w:val="24"/>
          <w:szCs w:val="24"/>
          <w:shd w:val="clear" w:color="auto" w:fill="FFFFFF"/>
        </w:rPr>
        <w:t xml:space="preserve"> 3-18.</w:t>
      </w:r>
      <w:r w:rsidRPr="00E575EF">
        <w:rPr>
          <w:color w:val="222222"/>
          <w:sz w:val="24"/>
          <w:szCs w:val="24"/>
          <w:shd w:val="clear" w:color="auto" w:fill="FFFFFF"/>
        </w:rPr>
        <w:t xml:space="preserve"> </w:t>
      </w:r>
      <w:r w:rsidR="00010A79">
        <w:rPr>
          <w:color w:val="222222"/>
          <w:sz w:val="24"/>
          <w:szCs w:val="24"/>
          <w:shd w:val="clear" w:color="auto" w:fill="FFFFFF"/>
        </w:rPr>
        <w:t>Cambridge,</w:t>
      </w:r>
      <w:r>
        <w:rPr>
          <w:color w:val="222222"/>
          <w:sz w:val="24"/>
          <w:szCs w:val="24"/>
          <w:shd w:val="clear" w:color="auto" w:fill="FFFFFF"/>
        </w:rPr>
        <w:t xml:space="preserve"> MA: Lincoln Institute of Land Policy.</w:t>
      </w:r>
    </w:p>
    <w:p w14:paraId="003A36BB" w14:textId="66A1E989" w:rsidR="008E5F39" w:rsidRDefault="008E5F39" w:rsidP="008E5F39">
      <w:pPr>
        <w:ind w:left="480" w:hangingChars="200" w:hanging="480"/>
        <w:jc w:val="left"/>
        <w:rPr>
          <w:sz w:val="24"/>
          <w:szCs w:val="24"/>
        </w:rPr>
      </w:pPr>
      <w:r>
        <w:rPr>
          <w:sz w:val="24"/>
          <w:szCs w:val="24"/>
        </w:rPr>
        <w:t>Nee</w:t>
      </w:r>
      <w:r w:rsidRPr="00DC5E43">
        <w:rPr>
          <w:sz w:val="24"/>
          <w:szCs w:val="24"/>
        </w:rPr>
        <w:t>, V</w:t>
      </w:r>
      <w:r>
        <w:rPr>
          <w:sz w:val="24"/>
          <w:szCs w:val="24"/>
        </w:rPr>
        <w:t>ictor</w:t>
      </w:r>
      <w:r w:rsidRPr="00DC5E43">
        <w:rPr>
          <w:sz w:val="24"/>
          <w:szCs w:val="24"/>
        </w:rPr>
        <w:t>.</w:t>
      </w:r>
      <w:r w:rsidR="005A256E" w:rsidRPr="005A256E">
        <w:rPr>
          <w:sz w:val="24"/>
          <w:szCs w:val="24"/>
        </w:rPr>
        <w:t xml:space="preserve"> </w:t>
      </w:r>
      <w:r w:rsidR="005A256E">
        <w:rPr>
          <w:sz w:val="24"/>
          <w:szCs w:val="24"/>
        </w:rPr>
        <w:t>1989.</w:t>
      </w:r>
      <w:r w:rsidRPr="00DC5E43">
        <w:rPr>
          <w:sz w:val="24"/>
          <w:szCs w:val="24"/>
        </w:rPr>
        <w:t xml:space="preserve"> </w:t>
      </w:r>
      <w:r>
        <w:rPr>
          <w:sz w:val="24"/>
          <w:szCs w:val="24"/>
        </w:rPr>
        <w:t>“</w:t>
      </w:r>
      <w:r w:rsidR="007761FF">
        <w:rPr>
          <w:sz w:val="24"/>
          <w:szCs w:val="24"/>
        </w:rPr>
        <w:t>A Theory of Market Transition: From Redistribution to Markets in State S</w:t>
      </w:r>
      <w:r w:rsidRPr="00DC5E43">
        <w:rPr>
          <w:sz w:val="24"/>
          <w:szCs w:val="24"/>
        </w:rPr>
        <w:t>ocialism.</w:t>
      </w:r>
      <w:r>
        <w:rPr>
          <w:sz w:val="24"/>
          <w:szCs w:val="24"/>
        </w:rPr>
        <w:t xml:space="preserve">” </w:t>
      </w:r>
      <w:r w:rsidRPr="001B28D9">
        <w:rPr>
          <w:i/>
          <w:sz w:val="24"/>
          <w:szCs w:val="24"/>
        </w:rPr>
        <w:t>American Sociological Review</w:t>
      </w:r>
      <w:r w:rsidRPr="00DC5E43">
        <w:rPr>
          <w:sz w:val="24"/>
          <w:szCs w:val="24"/>
        </w:rPr>
        <w:t xml:space="preserve"> </w:t>
      </w:r>
      <w:r w:rsidR="005A256E">
        <w:rPr>
          <w:sz w:val="24"/>
          <w:szCs w:val="24"/>
        </w:rPr>
        <w:t>54</w:t>
      </w:r>
      <w:r>
        <w:rPr>
          <w:sz w:val="24"/>
          <w:szCs w:val="24"/>
        </w:rPr>
        <w:t xml:space="preserve">: </w:t>
      </w:r>
      <w:r w:rsidRPr="00DC5E43">
        <w:rPr>
          <w:sz w:val="24"/>
          <w:szCs w:val="24"/>
        </w:rPr>
        <w:t>663-681.</w:t>
      </w:r>
    </w:p>
    <w:p w14:paraId="5917777C" w14:textId="647FA846" w:rsidR="008E5F39" w:rsidRDefault="008E5F39" w:rsidP="008E5F39">
      <w:pPr>
        <w:ind w:left="480" w:hangingChars="200" w:hanging="480"/>
        <w:jc w:val="left"/>
        <w:rPr>
          <w:sz w:val="24"/>
          <w:szCs w:val="24"/>
        </w:rPr>
      </w:pPr>
      <w:r>
        <w:rPr>
          <w:sz w:val="24"/>
          <w:szCs w:val="24"/>
        </w:rPr>
        <w:t>Pow, Choon-Piew</w:t>
      </w:r>
      <w:r w:rsidR="005A256E">
        <w:rPr>
          <w:sz w:val="24"/>
          <w:szCs w:val="24"/>
        </w:rPr>
        <w:t>. 2009</w:t>
      </w:r>
      <w:r>
        <w:rPr>
          <w:sz w:val="24"/>
          <w:szCs w:val="24"/>
        </w:rPr>
        <w:t xml:space="preserve">. </w:t>
      </w:r>
      <w:r w:rsidRPr="00B82172">
        <w:rPr>
          <w:i/>
          <w:sz w:val="24"/>
          <w:szCs w:val="24"/>
        </w:rPr>
        <w:t>G</w:t>
      </w:r>
      <w:r w:rsidR="007761FF">
        <w:rPr>
          <w:i/>
          <w:sz w:val="24"/>
          <w:szCs w:val="24"/>
        </w:rPr>
        <w:t>ated Communities in China: the Politics of the Good L</w:t>
      </w:r>
      <w:r w:rsidRPr="00B82172">
        <w:rPr>
          <w:i/>
          <w:sz w:val="24"/>
          <w:szCs w:val="24"/>
        </w:rPr>
        <w:t>ife</w:t>
      </w:r>
      <w:r>
        <w:rPr>
          <w:sz w:val="24"/>
          <w:szCs w:val="24"/>
        </w:rPr>
        <w:t>. London/New York: Routledge.</w:t>
      </w:r>
    </w:p>
    <w:p w14:paraId="744FAE4E" w14:textId="3A60561D" w:rsidR="008E5F39" w:rsidRDefault="007761FF" w:rsidP="008E5F39">
      <w:pPr>
        <w:ind w:left="480" w:hangingChars="200" w:hanging="480"/>
        <w:jc w:val="left"/>
        <w:rPr>
          <w:sz w:val="24"/>
          <w:szCs w:val="24"/>
        </w:rPr>
      </w:pPr>
      <w:r>
        <w:rPr>
          <w:sz w:val="24"/>
          <w:szCs w:val="24"/>
        </w:rPr>
        <w:t>Pow, Choon-Piew</w:t>
      </w:r>
      <w:r w:rsidR="005A256E">
        <w:rPr>
          <w:sz w:val="24"/>
          <w:szCs w:val="24"/>
        </w:rPr>
        <w:t>. 2010</w:t>
      </w:r>
      <w:r>
        <w:rPr>
          <w:sz w:val="24"/>
          <w:szCs w:val="24"/>
        </w:rPr>
        <w:t>. “Special Entitlement: “Gated Communities” and the Emerging M</w:t>
      </w:r>
      <w:r w:rsidR="008E5F39">
        <w:rPr>
          <w:sz w:val="24"/>
          <w:szCs w:val="24"/>
        </w:rPr>
        <w:t xml:space="preserve">iddle-class in Shanghai.” In </w:t>
      </w:r>
      <w:r w:rsidR="008E5F39" w:rsidRPr="00D25917">
        <w:rPr>
          <w:i/>
          <w:sz w:val="24"/>
          <w:szCs w:val="24"/>
        </w:rPr>
        <w:t>Social Classes in Transitional China</w:t>
      </w:r>
      <w:r w:rsidR="008E5F39">
        <w:rPr>
          <w:sz w:val="24"/>
          <w:szCs w:val="24"/>
        </w:rPr>
        <w:t xml:space="preserve">, </w:t>
      </w:r>
      <w:r w:rsidR="000C1CA1">
        <w:rPr>
          <w:sz w:val="24"/>
          <w:szCs w:val="24"/>
        </w:rPr>
        <w:t>edited by Yang Su, Shizhen Feng</w:t>
      </w:r>
      <w:r w:rsidR="008E5F39">
        <w:rPr>
          <w:sz w:val="24"/>
          <w:szCs w:val="24"/>
        </w:rPr>
        <w:t xml:space="preserve"> and Chunping Han, 155-172. Beijing: Social Sciences Academic Press.</w:t>
      </w:r>
      <w:r w:rsidR="00445866">
        <w:rPr>
          <w:sz w:val="24"/>
          <w:szCs w:val="24"/>
        </w:rPr>
        <w:t xml:space="preserve"> (in Chinese)</w:t>
      </w:r>
    </w:p>
    <w:p w14:paraId="5AC41418" w14:textId="4B69DCEF" w:rsidR="008E5F39" w:rsidRDefault="007761FF" w:rsidP="008E5F39">
      <w:pPr>
        <w:ind w:left="480" w:hangingChars="200" w:hanging="480"/>
        <w:jc w:val="left"/>
        <w:rPr>
          <w:sz w:val="24"/>
          <w:szCs w:val="24"/>
        </w:rPr>
      </w:pPr>
      <w:r>
        <w:rPr>
          <w:sz w:val="24"/>
          <w:szCs w:val="24"/>
        </w:rPr>
        <w:t>Read, Benjamin L</w:t>
      </w:r>
      <w:r w:rsidR="005A256E">
        <w:rPr>
          <w:sz w:val="24"/>
          <w:szCs w:val="24"/>
        </w:rPr>
        <w:t>. 2008</w:t>
      </w:r>
      <w:r>
        <w:rPr>
          <w:sz w:val="24"/>
          <w:szCs w:val="24"/>
        </w:rPr>
        <w:t>. “Property Rights and Homeowner Activism in New N</w:t>
      </w:r>
      <w:r w:rsidR="008E5F39">
        <w:rPr>
          <w:sz w:val="24"/>
          <w:szCs w:val="24"/>
        </w:rPr>
        <w:t xml:space="preserve">eighborhoods.” In </w:t>
      </w:r>
      <w:r w:rsidR="008E5F39">
        <w:rPr>
          <w:i/>
          <w:sz w:val="24"/>
          <w:szCs w:val="24"/>
        </w:rPr>
        <w:t>Privatizing Chi</w:t>
      </w:r>
      <w:r w:rsidR="008E5F39" w:rsidRPr="001004A8">
        <w:rPr>
          <w:i/>
          <w:sz w:val="24"/>
          <w:szCs w:val="24"/>
        </w:rPr>
        <w:t>n</w:t>
      </w:r>
      <w:r w:rsidR="008E5F39">
        <w:rPr>
          <w:i/>
          <w:sz w:val="24"/>
          <w:szCs w:val="24"/>
        </w:rPr>
        <w:t>a: Socialism from A</w:t>
      </w:r>
      <w:r w:rsidR="008E5F39" w:rsidRPr="001004A8">
        <w:rPr>
          <w:i/>
          <w:sz w:val="24"/>
          <w:szCs w:val="24"/>
        </w:rPr>
        <w:t>far</w:t>
      </w:r>
      <w:r w:rsidR="008E5F39">
        <w:rPr>
          <w:i/>
          <w:sz w:val="24"/>
          <w:szCs w:val="24"/>
        </w:rPr>
        <w:t xml:space="preserve">, </w:t>
      </w:r>
      <w:r w:rsidR="008E5F39" w:rsidRPr="001004A8">
        <w:rPr>
          <w:sz w:val="24"/>
          <w:szCs w:val="24"/>
        </w:rPr>
        <w:t>edited by</w:t>
      </w:r>
      <w:r w:rsidR="008E5F39">
        <w:rPr>
          <w:i/>
          <w:sz w:val="24"/>
          <w:szCs w:val="24"/>
        </w:rPr>
        <w:t xml:space="preserve"> </w:t>
      </w:r>
      <w:r w:rsidR="008E5F39">
        <w:rPr>
          <w:sz w:val="24"/>
          <w:szCs w:val="24"/>
        </w:rPr>
        <w:t>Zhang Li and Aihwa Ong, 41-56. Ithaca, New York: Cornell University Press.</w:t>
      </w:r>
    </w:p>
    <w:p w14:paraId="0E6A17F3" w14:textId="695461D0" w:rsidR="00495F93" w:rsidRPr="00DC5E43" w:rsidRDefault="00495F93" w:rsidP="00495F93">
      <w:pPr>
        <w:ind w:left="480" w:hangingChars="200" w:hanging="480"/>
        <w:jc w:val="left"/>
        <w:rPr>
          <w:sz w:val="24"/>
          <w:szCs w:val="24"/>
        </w:rPr>
      </w:pPr>
      <w:r w:rsidRPr="00DC5E43">
        <w:rPr>
          <w:sz w:val="24"/>
          <w:szCs w:val="24"/>
        </w:rPr>
        <w:t>Rex,</w:t>
      </w:r>
      <w:r>
        <w:rPr>
          <w:sz w:val="24"/>
          <w:szCs w:val="24"/>
        </w:rPr>
        <w:t xml:space="preserve"> </w:t>
      </w:r>
      <w:r w:rsidRPr="00DC5E43">
        <w:rPr>
          <w:sz w:val="24"/>
          <w:szCs w:val="24"/>
        </w:rPr>
        <w:t>John</w:t>
      </w:r>
      <w:r>
        <w:rPr>
          <w:sz w:val="24"/>
          <w:szCs w:val="24"/>
        </w:rPr>
        <w:t>,</w:t>
      </w:r>
      <w:r w:rsidRPr="00DC5E43">
        <w:rPr>
          <w:sz w:val="24"/>
          <w:szCs w:val="24"/>
        </w:rPr>
        <w:t xml:space="preserve"> and Robert Moore</w:t>
      </w:r>
      <w:r w:rsidR="005A256E">
        <w:rPr>
          <w:sz w:val="24"/>
          <w:szCs w:val="24"/>
        </w:rPr>
        <w:t>.</w:t>
      </w:r>
      <w:r w:rsidR="005A256E" w:rsidRPr="00DC5E43">
        <w:rPr>
          <w:sz w:val="24"/>
          <w:szCs w:val="24"/>
        </w:rPr>
        <w:t xml:space="preserve"> 1967</w:t>
      </w:r>
      <w:r w:rsidRPr="00DC5E43">
        <w:rPr>
          <w:sz w:val="24"/>
          <w:szCs w:val="24"/>
        </w:rPr>
        <w:t xml:space="preserve">. </w:t>
      </w:r>
      <w:bookmarkStart w:id="41" w:name="OLE_LINK32"/>
      <w:bookmarkStart w:id="42" w:name="OLE_LINK33"/>
      <w:r w:rsidRPr="00DC5E43">
        <w:rPr>
          <w:i/>
          <w:sz w:val="24"/>
          <w:szCs w:val="24"/>
        </w:rPr>
        <w:t>Race, Community and Conflict</w:t>
      </w:r>
      <w:bookmarkEnd w:id="41"/>
      <w:bookmarkEnd w:id="42"/>
      <w:r w:rsidRPr="00DC5E43">
        <w:rPr>
          <w:i/>
          <w:sz w:val="24"/>
          <w:szCs w:val="24"/>
        </w:rPr>
        <w:t>: A Study of Sparkbrook</w:t>
      </w:r>
      <w:r w:rsidRPr="00DC5E43">
        <w:rPr>
          <w:sz w:val="24"/>
          <w:szCs w:val="24"/>
        </w:rPr>
        <w:t>. London</w:t>
      </w:r>
      <w:r>
        <w:rPr>
          <w:sz w:val="24"/>
          <w:szCs w:val="24"/>
        </w:rPr>
        <w:t xml:space="preserve">: </w:t>
      </w:r>
      <w:r w:rsidRPr="00DC5E43">
        <w:rPr>
          <w:sz w:val="24"/>
          <w:szCs w:val="24"/>
        </w:rPr>
        <w:t>Oxford University Press.</w:t>
      </w:r>
    </w:p>
    <w:p w14:paraId="454CF396" w14:textId="0779F2C5" w:rsidR="00495F93" w:rsidRPr="00DC5E43" w:rsidRDefault="00495F93" w:rsidP="00495F93">
      <w:pPr>
        <w:ind w:left="480" w:hangingChars="200" w:hanging="480"/>
        <w:jc w:val="left"/>
        <w:rPr>
          <w:sz w:val="24"/>
          <w:szCs w:val="24"/>
        </w:rPr>
      </w:pPr>
      <w:r w:rsidRPr="00DC5E43">
        <w:rPr>
          <w:sz w:val="24"/>
          <w:szCs w:val="24"/>
        </w:rPr>
        <w:t>Savage</w:t>
      </w:r>
      <w:r>
        <w:rPr>
          <w:sz w:val="24"/>
          <w:szCs w:val="24"/>
        </w:rPr>
        <w:t>,</w:t>
      </w:r>
      <w:r w:rsidRPr="00DC5E43">
        <w:rPr>
          <w:sz w:val="24"/>
          <w:szCs w:val="24"/>
        </w:rPr>
        <w:t xml:space="preserve"> Mike</w:t>
      </w:r>
      <w:r w:rsidR="005A256E">
        <w:rPr>
          <w:sz w:val="24"/>
          <w:szCs w:val="24"/>
        </w:rPr>
        <w:t>.</w:t>
      </w:r>
      <w:r w:rsidR="005A256E" w:rsidRPr="00DC5E43">
        <w:rPr>
          <w:sz w:val="24"/>
          <w:szCs w:val="24"/>
        </w:rPr>
        <w:t xml:space="preserve"> 2000</w:t>
      </w:r>
      <w:r w:rsidRPr="00DC5E43">
        <w:rPr>
          <w:sz w:val="24"/>
          <w:szCs w:val="24"/>
        </w:rPr>
        <w:t xml:space="preserve">. </w:t>
      </w:r>
      <w:r w:rsidRPr="00DC5E43">
        <w:rPr>
          <w:i/>
          <w:sz w:val="24"/>
          <w:szCs w:val="24"/>
        </w:rPr>
        <w:t>Class Analysis and Social Transformation</w:t>
      </w:r>
      <w:r>
        <w:rPr>
          <w:sz w:val="24"/>
          <w:szCs w:val="24"/>
        </w:rPr>
        <w:t>. Buckingham UK:</w:t>
      </w:r>
      <w:r w:rsidRPr="00DC5E43">
        <w:rPr>
          <w:sz w:val="24"/>
          <w:szCs w:val="24"/>
        </w:rPr>
        <w:t xml:space="preserve"> Open University Press.</w:t>
      </w:r>
    </w:p>
    <w:p w14:paraId="783C208A" w14:textId="6F2B0E64" w:rsidR="00495F93" w:rsidRPr="00DC5E43" w:rsidRDefault="00495F93" w:rsidP="00495F93">
      <w:pPr>
        <w:ind w:left="480" w:hangingChars="200" w:hanging="480"/>
        <w:jc w:val="left"/>
        <w:rPr>
          <w:sz w:val="24"/>
          <w:szCs w:val="24"/>
        </w:rPr>
      </w:pPr>
      <w:r w:rsidRPr="00DC5E43">
        <w:rPr>
          <w:sz w:val="24"/>
          <w:szCs w:val="24"/>
        </w:rPr>
        <w:t>Saunders</w:t>
      </w:r>
      <w:r>
        <w:rPr>
          <w:sz w:val="24"/>
          <w:szCs w:val="24"/>
        </w:rPr>
        <w:t>,</w:t>
      </w:r>
      <w:r w:rsidRPr="00DC5E43">
        <w:rPr>
          <w:sz w:val="24"/>
          <w:szCs w:val="24"/>
        </w:rPr>
        <w:t xml:space="preserve"> Peter</w:t>
      </w:r>
      <w:bookmarkStart w:id="43" w:name="OLE_LINK30"/>
      <w:bookmarkStart w:id="44" w:name="OLE_LINK31"/>
      <w:r w:rsidR="005A256E">
        <w:rPr>
          <w:sz w:val="24"/>
          <w:szCs w:val="24"/>
        </w:rPr>
        <w:t xml:space="preserve">. </w:t>
      </w:r>
      <w:r w:rsidR="005A256E" w:rsidRPr="00DC5E43">
        <w:rPr>
          <w:sz w:val="24"/>
          <w:szCs w:val="24"/>
        </w:rPr>
        <w:t>1984</w:t>
      </w:r>
      <w:r w:rsidRPr="00DC5E43">
        <w:rPr>
          <w:sz w:val="24"/>
          <w:szCs w:val="24"/>
        </w:rPr>
        <w:t>.</w:t>
      </w:r>
      <w:bookmarkEnd w:id="43"/>
      <w:bookmarkEnd w:id="44"/>
      <w:r w:rsidRPr="00DC5E43">
        <w:rPr>
          <w:sz w:val="24"/>
          <w:szCs w:val="24"/>
        </w:rPr>
        <w:t xml:space="preserve"> “Beyond Housing Classes: The Sociological Significance of Private Property Rights in Means of Consumption.” </w:t>
      </w:r>
      <w:r w:rsidRPr="00DC5E43">
        <w:rPr>
          <w:i/>
          <w:sz w:val="24"/>
          <w:szCs w:val="24"/>
        </w:rPr>
        <w:t xml:space="preserve">International Journal of Urban and Regional Research </w:t>
      </w:r>
      <w:r w:rsidR="005A256E">
        <w:rPr>
          <w:sz w:val="24"/>
          <w:szCs w:val="24"/>
        </w:rPr>
        <w:t>08</w:t>
      </w:r>
      <w:r w:rsidRPr="00DC5E43">
        <w:rPr>
          <w:sz w:val="24"/>
          <w:szCs w:val="24"/>
        </w:rPr>
        <w:t>: 202-207.</w:t>
      </w:r>
    </w:p>
    <w:p w14:paraId="4D4A5D66" w14:textId="396D5952" w:rsidR="008E5F39" w:rsidRDefault="007761FF" w:rsidP="008E5F39">
      <w:pPr>
        <w:ind w:left="480" w:hangingChars="200" w:hanging="480"/>
        <w:jc w:val="left"/>
        <w:rPr>
          <w:sz w:val="24"/>
          <w:szCs w:val="24"/>
        </w:rPr>
      </w:pPr>
      <w:r>
        <w:rPr>
          <w:sz w:val="24"/>
          <w:szCs w:val="24"/>
        </w:rPr>
        <w:t>Tomba, Luigi.</w:t>
      </w:r>
      <w:r w:rsidR="005A256E" w:rsidRPr="005A256E">
        <w:rPr>
          <w:sz w:val="24"/>
          <w:szCs w:val="24"/>
        </w:rPr>
        <w:t xml:space="preserve"> </w:t>
      </w:r>
      <w:r w:rsidR="005A256E">
        <w:rPr>
          <w:sz w:val="24"/>
          <w:szCs w:val="24"/>
        </w:rPr>
        <w:t>2004.</w:t>
      </w:r>
      <w:r>
        <w:rPr>
          <w:sz w:val="24"/>
          <w:szCs w:val="24"/>
        </w:rPr>
        <w:t xml:space="preserve"> “Creating An Urban Middle Class: Social E</w:t>
      </w:r>
      <w:r w:rsidR="008E5F39">
        <w:rPr>
          <w:sz w:val="24"/>
          <w:szCs w:val="24"/>
        </w:rPr>
        <w:t xml:space="preserve">ngineering in Beijing.” </w:t>
      </w:r>
      <w:r w:rsidR="008E5F39" w:rsidRPr="001004A8">
        <w:rPr>
          <w:i/>
          <w:sz w:val="24"/>
          <w:szCs w:val="24"/>
        </w:rPr>
        <w:t>The China Journal</w:t>
      </w:r>
      <w:r w:rsidR="008E5F39">
        <w:rPr>
          <w:sz w:val="24"/>
          <w:szCs w:val="24"/>
        </w:rPr>
        <w:t xml:space="preserve"> 51: 1-26.</w:t>
      </w:r>
    </w:p>
    <w:p w14:paraId="38EDE5FA" w14:textId="5381958D" w:rsidR="008E5F39" w:rsidRPr="00DC5E43" w:rsidRDefault="00932967" w:rsidP="008E5F39">
      <w:pPr>
        <w:ind w:left="480" w:hangingChars="200" w:hanging="480"/>
        <w:jc w:val="left"/>
        <w:rPr>
          <w:sz w:val="24"/>
          <w:szCs w:val="24"/>
        </w:rPr>
      </w:pPr>
      <w:r>
        <w:rPr>
          <w:sz w:val="24"/>
          <w:szCs w:val="24"/>
        </w:rPr>
        <w:t xml:space="preserve">Tomba, Luigi. </w:t>
      </w:r>
      <w:r w:rsidR="005A256E">
        <w:rPr>
          <w:sz w:val="24"/>
          <w:szCs w:val="24"/>
        </w:rPr>
        <w:t xml:space="preserve">2005. </w:t>
      </w:r>
      <w:r>
        <w:rPr>
          <w:sz w:val="24"/>
          <w:szCs w:val="24"/>
        </w:rPr>
        <w:t>“Residential Space and Collective Interest Formation in Beijing’ s Housing D</w:t>
      </w:r>
      <w:r w:rsidR="008E5F39">
        <w:rPr>
          <w:sz w:val="24"/>
          <w:szCs w:val="24"/>
        </w:rPr>
        <w:t xml:space="preserve">isputes.” </w:t>
      </w:r>
      <w:r w:rsidR="008E5F39" w:rsidRPr="001004A8">
        <w:rPr>
          <w:i/>
          <w:sz w:val="24"/>
          <w:szCs w:val="24"/>
        </w:rPr>
        <w:t>The China Quarterly</w:t>
      </w:r>
      <w:r w:rsidR="005A256E">
        <w:rPr>
          <w:sz w:val="24"/>
          <w:szCs w:val="24"/>
        </w:rPr>
        <w:t xml:space="preserve"> 184</w:t>
      </w:r>
      <w:r w:rsidR="008E5F39">
        <w:rPr>
          <w:sz w:val="24"/>
          <w:szCs w:val="24"/>
        </w:rPr>
        <w:t>: 934-51.</w:t>
      </w:r>
    </w:p>
    <w:p w14:paraId="18E3DC06" w14:textId="71C5ADBE" w:rsidR="008E5F39" w:rsidRPr="00DC5E43" w:rsidRDefault="008E5F39" w:rsidP="008E5F39">
      <w:pPr>
        <w:ind w:left="480" w:hangingChars="200" w:hanging="480"/>
        <w:jc w:val="left"/>
        <w:rPr>
          <w:sz w:val="24"/>
          <w:szCs w:val="24"/>
        </w:rPr>
      </w:pPr>
      <w:r w:rsidRPr="00DC5E43">
        <w:rPr>
          <w:sz w:val="24"/>
          <w:szCs w:val="24"/>
        </w:rPr>
        <w:t>Walder</w:t>
      </w:r>
      <w:r>
        <w:rPr>
          <w:sz w:val="24"/>
          <w:szCs w:val="24"/>
        </w:rPr>
        <w:t>,</w:t>
      </w:r>
      <w:r w:rsidRPr="00DC5E43">
        <w:rPr>
          <w:sz w:val="24"/>
          <w:szCs w:val="24"/>
        </w:rPr>
        <w:t xml:space="preserve"> </w:t>
      </w:r>
      <w:r>
        <w:rPr>
          <w:sz w:val="24"/>
          <w:szCs w:val="24"/>
        </w:rPr>
        <w:t>Andrew G.</w:t>
      </w:r>
      <w:r w:rsidRPr="00DC5E43">
        <w:rPr>
          <w:sz w:val="24"/>
          <w:szCs w:val="24"/>
        </w:rPr>
        <w:t xml:space="preserve"> </w:t>
      </w:r>
      <w:r w:rsidR="005A256E" w:rsidRPr="00DC5E43">
        <w:rPr>
          <w:sz w:val="24"/>
          <w:szCs w:val="24"/>
        </w:rPr>
        <w:t>1992</w:t>
      </w:r>
      <w:r w:rsidR="005A256E">
        <w:rPr>
          <w:sz w:val="24"/>
          <w:szCs w:val="24"/>
        </w:rPr>
        <w:t>.</w:t>
      </w:r>
      <w:r w:rsidR="005A256E" w:rsidRPr="00DC5E43">
        <w:rPr>
          <w:sz w:val="24"/>
          <w:szCs w:val="24"/>
        </w:rPr>
        <w:t xml:space="preserve"> </w:t>
      </w:r>
      <w:r w:rsidRPr="00DC5E43">
        <w:rPr>
          <w:sz w:val="24"/>
          <w:szCs w:val="24"/>
        </w:rPr>
        <w:t>“Property Rights and Stratification in Soci</w:t>
      </w:r>
      <w:r>
        <w:rPr>
          <w:sz w:val="24"/>
          <w:szCs w:val="24"/>
        </w:rPr>
        <w:t>alist Redistributive Economies.”</w:t>
      </w:r>
      <w:r w:rsidRPr="00DC5E43">
        <w:rPr>
          <w:sz w:val="24"/>
          <w:szCs w:val="24"/>
        </w:rPr>
        <w:t xml:space="preserve"> </w:t>
      </w:r>
      <w:r w:rsidRPr="00DC5E43">
        <w:rPr>
          <w:i/>
          <w:sz w:val="24"/>
          <w:szCs w:val="24"/>
        </w:rPr>
        <w:t>American Sociological Review</w:t>
      </w:r>
      <w:r w:rsidR="005A256E">
        <w:rPr>
          <w:sz w:val="24"/>
          <w:szCs w:val="24"/>
        </w:rPr>
        <w:t xml:space="preserve"> 57</w:t>
      </w:r>
      <w:r w:rsidRPr="00DC5E43">
        <w:rPr>
          <w:sz w:val="24"/>
          <w:szCs w:val="24"/>
        </w:rPr>
        <w:t>: 524-539.</w:t>
      </w:r>
    </w:p>
    <w:p w14:paraId="787C90F7" w14:textId="10930717" w:rsidR="008E5F39" w:rsidRDefault="008E5F39" w:rsidP="008E5F39">
      <w:pPr>
        <w:ind w:left="480" w:hangingChars="200" w:hanging="480"/>
        <w:jc w:val="left"/>
        <w:rPr>
          <w:sz w:val="24"/>
          <w:szCs w:val="24"/>
        </w:rPr>
      </w:pPr>
      <w:r>
        <w:rPr>
          <w:sz w:val="24"/>
          <w:szCs w:val="24"/>
        </w:rPr>
        <w:lastRenderedPageBreak/>
        <w:t>Wu</w:t>
      </w:r>
      <w:r w:rsidR="00932967">
        <w:rPr>
          <w:sz w:val="24"/>
          <w:szCs w:val="24"/>
        </w:rPr>
        <w:t>, Weiping.</w:t>
      </w:r>
      <w:r w:rsidR="005A256E" w:rsidRPr="005A256E">
        <w:rPr>
          <w:sz w:val="24"/>
          <w:szCs w:val="24"/>
        </w:rPr>
        <w:t xml:space="preserve"> </w:t>
      </w:r>
      <w:r w:rsidR="005A256E">
        <w:rPr>
          <w:sz w:val="24"/>
          <w:szCs w:val="24"/>
        </w:rPr>
        <w:t>2002.</w:t>
      </w:r>
      <w:r w:rsidR="00932967">
        <w:rPr>
          <w:sz w:val="24"/>
          <w:szCs w:val="24"/>
        </w:rPr>
        <w:t xml:space="preserve"> “Migrant Housing in Urban China: Choices and C</w:t>
      </w:r>
      <w:r>
        <w:rPr>
          <w:sz w:val="24"/>
          <w:szCs w:val="24"/>
        </w:rPr>
        <w:t xml:space="preserve">onstraints.” </w:t>
      </w:r>
      <w:r w:rsidRPr="00B82172">
        <w:rPr>
          <w:i/>
          <w:sz w:val="24"/>
          <w:szCs w:val="24"/>
        </w:rPr>
        <w:t>Urban Affairs Review</w:t>
      </w:r>
      <w:r w:rsidR="005A256E">
        <w:rPr>
          <w:sz w:val="24"/>
          <w:szCs w:val="24"/>
        </w:rPr>
        <w:t xml:space="preserve"> 38</w:t>
      </w:r>
      <w:r>
        <w:rPr>
          <w:sz w:val="24"/>
          <w:szCs w:val="24"/>
        </w:rPr>
        <w:t>: 90-119.</w:t>
      </w:r>
    </w:p>
    <w:p w14:paraId="5DD25C2C" w14:textId="26DB8185" w:rsidR="008E5F39" w:rsidRDefault="00932967" w:rsidP="008E5F39">
      <w:pPr>
        <w:ind w:left="480" w:hangingChars="200" w:hanging="480"/>
        <w:jc w:val="left"/>
        <w:rPr>
          <w:sz w:val="24"/>
          <w:szCs w:val="24"/>
        </w:rPr>
      </w:pPr>
      <w:r>
        <w:rPr>
          <w:sz w:val="24"/>
          <w:szCs w:val="24"/>
        </w:rPr>
        <w:t>Wu, Weiping</w:t>
      </w:r>
      <w:r w:rsidR="005A256E">
        <w:rPr>
          <w:sz w:val="24"/>
          <w:szCs w:val="24"/>
        </w:rPr>
        <w:t>. 2004</w:t>
      </w:r>
      <w:r>
        <w:rPr>
          <w:sz w:val="24"/>
          <w:szCs w:val="24"/>
        </w:rPr>
        <w:t>. “Sources of Migrant Housing Disadvantage in U</w:t>
      </w:r>
      <w:r w:rsidR="008E5F39">
        <w:rPr>
          <w:sz w:val="24"/>
          <w:szCs w:val="24"/>
        </w:rPr>
        <w:t xml:space="preserve">rban China.” </w:t>
      </w:r>
      <w:r w:rsidR="008E5F39" w:rsidRPr="00B82172">
        <w:rPr>
          <w:i/>
          <w:sz w:val="24"/>
          <w:szCs w:val="24"/>
        </w:rPr>
        <w:t>Environment and Planning A</w:t>
      </w:r>
      <w:r w:rsidR="005A256E">
        <w:rPr>
          <w:sz w:val="24"/>
          <w:szCs w:val="24"/>
        </w:rPr>
        <w:t xml:space="preserve"> 36</w:t>
      </w:r>
      <w:r w:rsidR="008E5F39">
        <w:rPr>
          <w:sz w:val="24"/>
          <w:szCs w:val="24"/>
        </w:rPr>
        <w:t>: 1285-304.</w:t>
      </w:r>
    </w:p>
    <w:p w14:paraId="6A26FB58" w14:textId="2CE26105" w:rsidR="008E5F39" w:rsidRDefault="008E5F39" w:rsidP="008E5F39">
      <w:pPr>
        <w:ind w:left="480" w:hangingChars="200" w:hanging="480"/>
        <w:jc w:val="left"/>
        <w:rPr>
          <w:sz w:val="24"/>
          <w:szCs w:val="24"/>
        </w:rPr>
      </w:pPr>
      <w:r>
        <w:rPr>
          <w:sz w:val="24"/>
          <w:szCs w:val="24"/>
        </w:rPr>
        <w:t>Wang, Yaping, and Alan</w:t>
      </w:r>
      <w:r w:rsidRPr="00977BF3">
        <w:rPr>
          <w:sz w:val="24"/>
          <w:szCs w:val="24"/>
        </w:rPr>
        <w:t xml:space="preserve"> Murie</w:t>
      </w:r>
      <w:r>
        <w:rPr>
          <w:sz w:val="24"/>
          <w:szCs w:val="24"/>
        </w:rPr>
        <w:t>.</w:t>
      </w:r>
      <w:r w:rsidRPr="00977BF3">
        <w:rPr>
          <w:sz w:val="24"/>
          <w:szCs w:val="24"/>
        </w:rPr>
        <w:t xml:space="preserve"> </w:t>
      </w:r>
      <w:r w:rsidR="005A256E">
        <w:rPr>
          <w:sz w:val="24"/>
          <w:szCs w:val="24"/>
        </w:rPr>
        <w:t xml:space="preserve">2000. </w:t>
      </w:r>
      <w:r>
        <w:rPr>
          <w:sz w:val="24"/>
          <w:szCs w:val="24"/>
        </w:rPr>
        <w:t>“</w:t>
      </w:r>
      <w:r w:rsidR="00932967">
        <w:rPr>
          <w:sz w:val="24"/>
          <w:szCs w:val="24"/>
        </w:rPr>
        <w:t>Social and Spatial Implications of Housing R</w:t>
      </w:r>
      <w:r w:rsidRPr="00977BF3">
        <w:rPr>
          <w:sz w:val="24"/>
          <w:szCs w:val="24"/>
        </w:rPr>
        <w:t>eform in China.</w:t>
      </w:r>
      <w:r>
        <w:rPr>
          <w:sz w:val="24"/>
          <w:szCs w:val="24"/>
        </w:rPr>
        <w:t>”</w:t>
      </w:r>
      <w:r w:rsidRPr="00977BF3">
        <w:rPr>
          <w:sz w:val="24"/>
          <w:szCs w:val="24"/>
        </w:rPr>
        <w:t xml:space="preserve"> </w:t>
      </w:r>
      <w:r w:rsidRPr="001B28D9">
        <w:rPr>
          <w:i/>
          <w:sz w:val="24"/>
          <w:szCs w:val="24"/>
        </w:rPr>
        <w:t>International Journal of Urban and Regional Research</w:t>
      </w:r>
      <w:r>
        <w:rPr>
          <w:sz w:val="24"/>
          <w:szCs w:val="24"/>
        </w:rPr>
        <w:t xml:space="preserve"> 24: </w:t>
      </w:r>
      <w:r w:rsidRPr="00977BF3">
        <w:rPr>
          <w:sz w:val="24"/>
          <w:szCs w:val="24"/>
        </w:rPr>
        <w:t>397–417.</w:t>
      </w:r>
    </w:p>
    <w:p w14:paraId="7485465E" w14:textId="21EC8C13" w:rsidR="008E5F39" w:rsidRDefault="00932967" w:rsidP="008E5F39">
      <w:pPr>
        <w:ind w:left="480" w:hangingChars="200" w:hanging="480"/>
        <w:jc w:val="left"/>
        <w:rPr>
          <w:sz w:val="24"/>
          <w:szCs w:val="24"/>
        </w:rPr>
      </w:pPr>
      <w:r>
        <w:rPr>
          <w:sz w:val="24"/>
          <w:szCs w:val="24"/>
        </w:rPr>
        <w:t xml:space="preserve">Wang, Yaping. </w:t>
      </w:r>
      <w:r w:rsidR="005A256E">
        <w:rPr>
          <w:sz w:val="24"/>
          <w:szCs w:val="24"/>
        </w:rPr>
        <w:t xml:space="preserve">2005. </w:t>
      </w:r>
      <w:r>
        <w:rPr>
          <w:sz w:val="24"/>
          <w:szCs w:val="24"/>
        </w:rPr>
        <w:t>“Low-income Communities and Urban P</w:t>
      </w:r>
      <w:r w:rsidR="008E5F39">
        <w:rPr>
          <w:sz w:val="24"/>
          <w:szCs w:val="24"/>
        </w:rPr>
        <w:t xml:space="preserve">overty in China.” </w:t>
      </w:r>
      <w:r w:rsidR="008E5F39" w:rsidRPr="001B28D9">
        <w:rPr>
          <w:i/>
          <w:sz w:val="24"/>
          <w:szCs w:val="24"/>
        </w:rPr>
        <w:t>Urban Geography</w:t>
      </w:r>
      <w:r w:rsidR="005A256E">
        <w:rPr>
          <w:sz w:val="24"/>
          <w:szCs w:val="24"/>
        </w:rPr>
        <w:t xml:space="preserve"> 26</w:t>
      </w:r>
      <w:r w:rsidR="008E5F39">
        <w:rPr>
          <w:sz w:val="24"/>
          <w:szCs w:val="24"/>
        </w:rPr>
        <w:t>: 222-42.</w:t>
      </w:r>
    </w:p>
    <w:p w14:paraId="37E97777" w14:textId="0579C1AA" w:rsidR="008E5F39" w:rsidRDefault="008E5F39" w:rsidP="008E5F39">
      <w:pPr>
        <w:ind w:left="480" w:hangingChars="200" w:hanging="480"/>
        <w:jc w:val="left"/>
        <w:rPr>
          <w:sz w:val="24"/>
          <w:szCs w:val="24"/>
        </w:rPr>
      </w:pPr>
      <w:r>
        <w:rPr>
          <w:sz w:val="24"/>
          <w:szCs w:val="24"/>
        </w:rPr>
        <w:t>Wang, Yaping, Yanglin Wa</w:t>
      </w:r>
      <w:r w:rsidR="00932967">
        <w:rPr>
          <w:sz w:val="24"/>
          <w:szCs w:val="24"/>
        </w:rPr>
        <w:t>ng, and Glen Bramley.</w:t>
      </w:r>
      <w:r w:rsidR="005A256E" w:rsidRPr="005A256E">
        <w:rPr>
          <w:sz w:val="24"/>
          <w:szCs w:val="24"/>
        </w:rPr>
        <w:t xml:space="preserve"> </w:t>
      </w:r>
      <w:r w:rsidR="005A256E">
        <w:rPr>
          <w:sz w:val="24"/>
          <w:szCs w:val="24"/>
        </w:rPr>
        <w:t>2005.</w:t>
      </w:r>
      <w:r w:rsidR="00932967">
        <w:rPr>
          <w:sz w:val="24"/>
          <w:szCs w:val="24"/>
        </w:rPr>
        <w:t xml:space="preserve"> “Chinese Housing Reform in State-owned Enterprises and its Impacts on Different Social G</w:t>
      </w:r>
      <w:r>
        <w:rPr>
          <w:sz w:val="24"/>
          <w:szCs w:val="24"/>
        </w:rPr>
        <w:t xml:space="preserve">roup.” </w:t>
      </w:r>
      <w:r w:rsidRPr="001B28D9">
        <w:rPr>
          <w:i/>
          <w:sz w:val="24"/>
          <w:szCs w:val="24"/>
        </w:rPr>
        <w:t>Urban Studies</w:t>
      </w:r>
      <w:r w:rsidR="005A256E">
        <w:rPr>
          <w:sz w:val="24"/>
          <w:szCs w:val="24"/>
        </w:rPr>
        <w:t xml:space="preserve"> 42</w:t>
      </w:r>
      <w:r>
        <w:rPr>
          <w:sz w:val="24"/>
          <w:szCs w:val="24"/>
        </w:rPr>
        <w:t>: 1859-78.</w:t>
      </w:r>
    </w:p>
    <w:p w14:paraId="1298D8B0" w14:textId="09AABDCB" w:rsidR="008E5F39" w:rsidRDefault="008E5F39" w:rsidP="008E5F39">
      <w:pPr>
        <w:ind w:left="480" w:hangingChars="200" w:hanging="480"/>
        <w:jc w:val="left"/>
        <w:rPr>
          <w:sz w:val="24"/>
          <w:szCs w:val="24"/>
        </w:rPr>
      </w:pPr>
      <w:r>
        <w:rPr>
          <w:sz w:val="24"/>
          <w:szCs w:val="24"/>
        </w:rPr>
        <w:t>Wang, Yaping, Yanglin Wa</w:t>
      </w:r>
      <w:r w:rsidR="00932967">
        <w:rPr>
          <w:sz w:val="24"/>
          <w:szCs w:val="24"/>
        </w:rPr>
        <w:t xml:space="preserve">ng, and Jiansheng Wu. </w:t>
      </w:r>
      <w:r w:rsidR="005A256E">
        <w:rPr>
          <w:sz w:val="24"/>
          <w:szCs w:val="24"/>
        </w:rPr>
        <w:t xml:space="preserve">2010. </w:t>
      </w:r>
      <w:r w:rsidR="00932967">
        <w:rPr>
          <w:sz w:val="24"/>
          <w:szCs w:val="24"/>
        </w:rPr>
        <w:t>“Housing M</w:t>
      </w:r>
      <w:r>
        <w:rPr>
          <w:sz w:val="24"/>
          <w:szCs w:val="24"/>
        </w:rPr>
        <w:t xml:space="preserve">igrant </w:t>
      </w:r>
      <w:r w:rsidR="00932967">
        <w:rPr>
          <w:sz w:val="24"/>
          <w:szCs w:val="24"/>
        </w:rPr>
        <w:t>Workers in Rapidly Urbanizing Regions: A Study of the Chinese M</w:t>
      </w:r>
      <w:r>
        <w:rPr>
          <w:sz w:val="24"/>
          <w:szCs w:val="24"/>
        </w:rPr>
        <w:t xml:space="preserve">odel in Shenzhen.” </w:t>
      </w:r>
      <w:r w:rsidRPr="00B82172">
        <w:rPr>
          <w:i/>
          <w:sz w:val="24"/>
          <w:szCs w:val="24"/>
        </w:rPr>
        <w:t>Housing Studies</w:t>
      </w:r>
      <w:r w:rsidR="005A256E">
        <w:rPr>
          <w:sz w:val="24"/>
          <w:szCs w:val="24"/>
        </w:rPr>
        <w:t xml:space="preserve"> 25</w:t>
      </w:r>
      <w:r>
        <w:rPr>
          <w:sz w:val="24"/>
          <w:szCs w:val="24"/>
        </w:rPr>
        <w:t>: 83-100.</w:t>
      </w:r>
    </w:p>
    <w:p w14:paraId="4E8B0406" w14:textId="55E85522" w:rsidR="00C235FE" w:rsidRPr="00DC5E43" w:rsidRDefault="00C235FE" w:rsidP="002B7C20">
      <w:pPr>
        <w:ind w:left="720" w:hanging="720"/>
        <w:jc w:val="left"/>
        <w:rPr>
          <w:bCs/>
          <w:sz w:val="24"/>
          <w:szCs w:val="24"/>
        </w:rPr>
      </w:pPr>
      <w:r w:rsidRPr="00DC5E43">
        <w:rPr>
          <w:bCs/>
          <w:sz w:val="24"/>
          <w:szCs w:val="24"/>
        </w:rPr>
        <w:t>Yi, C</w:t>
      </w:r>
      <w:r w:rsidR="00403426">
        <w:rPr>
          <w:bCs/>
          <w:sz w:val="24"/>
          <w:szCs w:val="24"/>
        </w:rPr>
        <w:t>hengdong, and Youqin Huang.</w:t>
      </w:r>
      <w:r w:rsidR="005A256E" w:rsidRPr="005A256E">
        <w:rPr>
          <w:bCs/>
          <w:sz w:val="24"/>
          <w:szCs w:val="24"/>
        </w:rPr>
        <w:t xml:space="preserve"> </w:t>
      </w:r>
      <w:r w:rsidR="005A256E" w:rsidRPr="00DC5E43">
        <w:rPr>
          <w:bCs/>
          <w:sz w:val="24"/>
          <w:szCs w:val="24"/>
        </w:rPr>
        <w:t>2</w:t>
      </w:r>
      <w:r w:rsidR="005A256E">
        <w:rPr>
          <w:bCs/>
          <w:sz w:val="24"/>
          <w:szCs w:val="24"/>
        </w:rPr>
        <w:t>014.</w:t>
      </w:r>
      <w:r w:rsidRPr="00DC5E43">
        <w:rPr>
          <w:bCs/>
          <w:sz w:val="24"/>
          <w:szCs w:val="24"/>
        </w:rPr>
        <w:t xml:space="preserve"> </w:t>
      </w:r>
      <w:r w:rsidR="00403426">
        <w:rPr>
          <w:bCs/>
          <w:sz w:val="24"/>
          <w:szCs w:val="24"/>
        </w:rPr>
        <w:t>“</w:t>
      </w:r>
      <w:r w:rsidRPr="00DC5E43">
        <w:rPr>
          <w:bCs/>
          <w:sz w:val="24"/>
          <w:szCs w:val="24"/>
        </w:rPr>
        <w:t>Housing Consumption and Housing Inequality in Chinese Cities during the First Decade of the 21st Century.</w:t>
      </w:r>
      <w:r w:rsidR="00403426">
        <w:rPr>
          <w:bCs/>
          <w:sz w:val="24"/>
          <w:szCs w:val="24"/>
        </w:rPr>
        <w:t>”</w:t>
      </w:r>
      <w:r w:rsidRPr="00DC5E43">
        <w:rPr>
          <w:bCs/>
          <w:sz w:val="24"/>
          <w:szCs w:val="24"/>
        </w:rPr>
        <w:t xml:space="preserve"> </w:t>
      </w:r>
      <w:r w:rsidRPr="00DC5E43">
        <w:rPr>
          <w:bCs/>
          <w:i/>
          <w:sz w:val="24"/>
          <w:szCs w:val="24"/>
        </w:rPr>
        <w:t>Housing Studies</w:t>
      </w:r>
      <w:r w:rsidR="005A256E">
        <w:rPr>
          <w:bCs/>
          <w:sz w:val="24"/>
          <w:szCs w:val="24"/>
        </w:rPr>
        <w:t xml:space="preserve"> 29</w:t>
      </w:r>
      <w:r w:rsidRPr="00DC5E43">
        <w:rPr>
          <w:bCs/>
          <w:sz w:val="24"/>
          <w:szCs w:val="24"/>
        </w:rPr>
        <w:t>:</w:t>
      </w:r>
      <w:r w:rsidR="00403426">
        <w:rPr>
          <w:bCs/>
          <w:sz w:val="24"/>
          <w:szCs w:val="24"/>
        </w:rPr>
        <w:t xml:space="preserve"> </w:t>
      </w:r>
      <w:r w:rsidR="00376814">
        <w:rPr>
          <w:bCs/>
          <w:sz w:val="24"/>
          <w:szCs w:val="24"/>
        </w:rPr>
        <w:t>291-311</w:t>
      </w:r>
      <w:r w:rsidRPr="00DC5E43">
        <w:rPr>
          <w:bCs/>
          <w:sz w:val="24"/>
          <w:szCs w:val="24"/>
        </w:rPr>
        <w:t>.</w:t>
      </w:r>
    </w:p>
    <w:p w14:paraId="1996816F" w14:textId="5ED86AEA" w:rsidR="00B27858" w:rsidRPr="00DC5E43" w:rsidRDefault="00403426" w:rsidP="002B7C20">
      <w:pPr>
        <w:ind w:left="480" w:hangingChars="200" w:hanging="480"/>
        <w:jc w:val="left"/>
        <w:rPr>
          <w:sz w:val="24"/>
          <w:szCs w:val="24"/>
        </w:rPr>
      </w:pPr>
      <w:r w:rsidRPr="00DC5E43">
        <w:rPr>
          <w:sz w:val="24"/>
          <w:szCs w:val="24"/>
        </w:rPr>
        <w:t>Zax</w:t>
      </w:r>
      <w:r>
        <w:rPr>
          <w:sz w:val="24"/>
          <w:szCs w:val="24"/>
        </w:rPr>
        <w:t>,</w:t>
      </w:r>
      <w:r w:rsidRPr="00DC5E43">
        <w:rPr>
          <w:sz w:val="24"/>
          <w:szCs w:val="24"/>
        </w:rPr>
        <w:t xml:space="preserve"> </w:t>
      </w:r>
      <w:r>
        <w:rPr>
          <w:sz w:val="24"/>
          <w:szCs w:val="24"/>
        </w:rPr>
        <w:t>Jeffrey S</w:t>
      </w:r>
      <w:r w:rsidR="00B27858" w:rsidRPr="00DC5E43">
        <w:rPr>
          <w:sz w:val="24"/>
          <w:szCs w:val="24"/>
        </w:rPr>
        <w:t xml:space="preserve">. </w:t>
      </w:r>
      <w:r w:rsidR="005A256E" w:rsidRPr="00DC5E43">
        <w:rPr>
          <w:sz w:val="24"/>
          <w:szCs w:val="24"/>
        </w:rPr>
        <w:t>1997</w:t>
      </w:r>
      <w:r w:rsidR="005A256E">
        <w:rPr>
          <w:sz w:val="24"/>
          <w:szCs w:val="24"/>
        </w:rPr>
        <w:t>.</w:t>
      </w:r>
      <w:r w:rsidR="005A256E" w:rsidRPr="00DC5E43">
        <w:rPr>
          <w:sz w:val="24"/>
          <w:szCs w:val="24"/>
        </w:rPr>
        <w:t xml:space="preserve"> </w:t>
      </w:r>
      <w:r w:rsidR="00B27858" w:rsidRPr="00DC5E43">
        <w:rPr>
          <w:sz w:val="24"/>
          <w:szCs w:val="24"/>
        </w:rPr>
        <w:t xml:space="preserve">“Latent Demand for Urban Housing in </w:t>
      </w:r>
      <w:r>
        <w:rPr>
          <w:sz w:val="24"/>
          <w:szCs w:val="24"/>
        </w:rPr>
        <w:t>the People's Republic of China.”</w:t>
      </w:r>
      <w:r w:rsidR="00B27858" w:rsidRPr="00DC5E43">
        <w:rPr>
          <w:sz w:val="24"/>
          <w:szCs w:val="24"/>
        </w:rPr>
        <w:t xml:space="preserve"> </w:t>
      </w:r>
      <w:r w:rsidR="00B27858" w:rsidRPr="00DC5E43">
        <w:rPr>
          <w:i/>
          <w:sz w:val="24"/>
          <w:szCs w:val="24"/>
        </w:rPr>
        <w:t>Journal of Urban Economics</w:t>
      </w:r>
      <w:r w:rsidR="005A256E">
        <w:rPr>
          <w:sz w:val="24"/>
          <w:szCs w:val="24"/>
        </w:rPr>
        <w:t xml:space="preserve"> 42</w:t>
      </w:r>
      <w:r w:rsidR="00B27858" w:rsidRPr="00DC5E43">
        <w:rPr>
          <w:sz w:val="24"/>
          <w:szCs w:val="24"/>
        </w:rPr>
        <w:t>: 377-401.</w:t>
      </w:r>
    </w:p>
    <w:p w14:paraId="049B27B6" w14:textId="7D27953D" w:rsidR="008E5F39" w:rsidRDefault="00932967" w:rsidP="008E5F39">
      <w:pPr>
        <w:ind w:left="480" w:hangingChars="200" w:hanging="480"/>
        <w:jc w:val="left"/>
        <w:rPr>
          <w:sz w:val="24"/>
          <w:szCs w:val="24"/>
        </w:rPr>
      </w:pPr>
      <w:r>
        <w:rPr>
          <w:sz w:val="24"/>
          <w:szCs w:val="24"/>
        </w:rPr>
        <w:t xml:space="preserve">Zhang, Junpu. </w:t>
      </w:r>
      <w:r w:rsidR="005A256E">
        <w:rPr>
          <w:sz w:val="24"/>
          <w:szCs w:val="24"/>
        </w:rPr>
        <w:t xml:space="preserve">2009. </w:t>
      </w:r>
      <w:r>
        <w:rPr>
          <w:sz w:val="24"/>
          <w:szCs w:val="24"/>
        </w:rPr>
        <w:t>“A Study on Housing Stratification among Young E</w:t>
      </w:r>
      <w:r w:rsidR="008E5F39">
        <w:rPr>
          <w:sz w:val="24"/>
          <w:szCs w:val="24"/>
        </w:rPr>
        <w:t xml:space="preserve">mployees in Lanzhou City.” </w:t>
      </w:r>
      <w:r w:rsidR="008E5F39" w:rsidRPr="00B82172">
        <w:rPr>
          <w:i/>
          <w:sz w:val="24"/>
          <w:szCs w:val="24"/>
        </w:rPr>
        <w:t>China Youth Studies</w:t>
      </w:r>
      <w:r w:rsidR="005A256E">
        <w:rPr>
          <w:sz w:val="24"/>
          <w:szCs w:val="24"/>
        </w:rPr>
        <w:t xml:space="preserve"> 07</w:t>
      </w:r>
      <w:r w:rsidR="008E5F39">
        <w:rPr>
          <w:sz w:val="24"/>
          <w:szCs w:val="24"/>
        </w:rPr>
        <w:t>: 64-67. (in Chinese)</w:t>
      </w:r>
    </w:p>
    <w:p w14:paraId="2318F898" w14:textId="4CCCCEE0" w:rsidR="008E5F39" w:rsidRPr="00DC5E43" w:rsidRDefault="008E5F39" w:rsidP="008E5F39">
      <w:pPr>
        <w:ind w:left="480" w:hangingChars="200" w:hanging="480"/>
        <w:jc w:val="left"/>
        <w:rPr>
          <w:color w:val="222222"/>
          <w:sz w:val="24"/>
          <w:szCs w:val="24"/>
          <w:shd w:val="clear" w:color="auto" w:fill="FFFFFF"/>
        </w:rPr>
      </w:pPr>
      <w:r w:rsidRPr="00DC5E43">
        <w:rPr>
          <w:color w:val="222222"/>
          <w:sz w:val="24"/>
          <w:szCs w:val="24"/>
          <w:shd w:val="clear" w:color="auto" w:fill="FFFFFF"/>
        </w:rPr>
        <w:t>Zhang, Li</w:t>
      </w:r>
      <w:r w:rsidR="005A256E">
        <w:rPr>
          <w:color w:val="222222"/>
          <w:sz w:val="24"/>
          <w:szCs w:val="24"/>
          <w:shd w:val="clear" w:color="auto" w:fill="FFFFFF"/>
        </w:rPr>
        <w:t>.</w:t>
      </w:r>
      <w:r w:rsidR="005A256E" w:rsidRPr="00DC5E43">
        <w:rPr>
          <w:color w:val="222222"/>
          <w:sz w:val="24"/>
          <w:szCs w:val="24"/>
          <w:shd w:val="clear" w:color="auto" w:fill="FFFFFF"/>
        </w:rPr>
        <w:t xml:space="preserve"> 2012</w:t>
      </w:r>
      <w:r w:rsidRPr="00DC5E43">
        <w:rPr>
          <w:color w:val="222222"/>
          <w:sz w:val="24"/>
          <w:szCs w:val="24"/>
          <w:shd w:val="clear" w:color="auto" w:fill="FFFFFF"/>
        </w:rPr>
        <w:t>.</w:t>
      </w:r>
      <w:r w:rsidRPr="00DC5E43">
        <w:rPr>
          <w:rStyle w:val="apple-converted-space"/>
          <w:color w:val="222222"/>
          <w:sz w:val="24"/>
          <w:szCs w:val="24"/>
          <w:shd w:val="clear" w:color="auto" w:fill="FFFFFF"/>
        </w:rPr>
        <w:t> </w:t>
      </w:r>
      <w:r w:rsidR="00932967">
        <w:rPr>
          <w:i/>
          <w:iCs/>
          <w:color w:val="222222"/>
          <w:sz w:val="24"/>
          <w:szCs w:val="24"/>
          <w:shd w:val="clear" w:color="auto" w:fill="FFFFFF"/>
        </w:rPr>
        <w:t>In Search of Paradise: Middle-class Living in a Chinese M</w:t>
      </w:r>
      <w:r w:rsidRPr="00DC5E43">
        <w:rPr>
          <w:i/>
          <w:iCs/>
          <w:color w:val="222222"/>
          <w:sz w:val="24"/>
          <w:szCs w:val="24"/>
          <w:shd w:val="clear" w:color="auto" w:fill="FFFFFF"/>
        </w:rPr>
        <w:t>etropolis</w:t>
      </w:r>
      <w:r w:rsidRPr="00DC5E43">
        <w:rPr>
          <w:color w:val="222222"/>
          <w:sz w:val="24"/>
          <w:szCs w:val="24"/>
          <w:shd w:val="clear" w:color="auto" w:fill="FFFFFF"/>
        </w:rPr>
        <w:t xml:space="preserve">. </w:t>
      </w:r>
      <w:r>
        <w:rPr>
          <w:color w:val="222222"/>
          <w:sz w:val="24"/>
          <w:szCs w:val="24"/>
          <w:shd w:val="clear" w:color="auto" w:fill="FFFFFF"/>
        </w:rPr>
        <w:t xml:space="preserve">New York: </w:t>
      </w:r>
      <w:r w:rsidRPr="00DC5E43">
        <w:rPr>
          <w:color w:val="222222"/>
          <w:sz w:val="24"/>
          <w:szCs w:val="24"/>
          <w:shd w:val="clear" w:color="auto" w:fill="FFFFFF"/>
        </w:rPr>
        <w:t>Cornell University Press.</w:t>
      </w:r>
    </w:p>
    <w:p w14:paraId="5F1AA6DD" w14:textId="37C0CC67" w:rsidR="00244F29" w:rsidRDefault="00244F29" w:rsidP="002B7C20">
      <w:pPr>
        <w:ind w:left="480" w:hangingChars="200" w:hanging="480"/>
        <w:jc w:val="left"/>
        <w:rPr>
          <w:sz w:val="24"/>
          <w:szCs w:val="24"/>
        </w:rPr>
      </w:pPr>
      <w:r>
        <w:rPr>
          <w:sz w:val="24"/>
          <w:szCs w:val="24"/>
        </w:rPr>
        <w:t>Zhou, M</w:t>
      </w:r>
      <w:r w:rsidR="00B82172">
        <w:rPr>
          <w:sz w:val="24"/>
          <w:szCs w:val="24"/>
        </w:rPr>
        <w:t>in,</w:t>
      </w:r>
      <w:r>
        <w:rPr>
          <w:sz w:val="24"/>
          <w:szCs w:val="24"/>
        </w:rPr>
        <w:t xml:space="preserve"> and</w:t>
      </w:r>
      <w:r w:rsidR="00B82172">
        <w:rPr>
          <w:sz w:val="24"/>
          <w:szCs w:val="24"/>
        </w:rPr>
        <w:t xml:space="preserve"> John</w:t>
      </w:r>
      <w:r>
        <w:rPr>
          <w:sz w:val="24"/>
          <w:szCs w:val="24"/>
        </w:rPr>
        <w:t xml:space="preserve"> R. </w:t>
      </w:r>
      <w:r w:rsidR="00B82172">
        <w:rPr>
          <w:sz w:val="24"/>
          <w:szCs w:val="24"/>
        </w:rPr>
        <w:t>Logan</w:t>
      </w:r>
      <w:r w:rsidR="005A256E">
        <w:rPr>
          <w:sz w:val="24"/>
          <w:szCs w:val="24"/>
        </w:rPr>
        <w:t>. 1996</w:t>
      </w:r>
      <w:r w:rsidR="00B82172">
        <w:rPr>
          <w:sz w:val="24"/>
          <w:szCs w:val="24"/>
        </w:rPr>
        <w:t>. “</w:t>
      </w:r>
      <w:r w:rsidR="00932967">
        <w:rPr>
          <w:sz w:val="24"/>
          <w:szCs w:val="24"/>
        </w:rPr>
        <w:t>Market Transition and the Commodification of H</w:t>
      </w:r>
      <w:r>
        <w:rPr>
          <w:sz w:val="24"/>
          <w:szCs w:val="24"/>
        </w:rPr>
        <w:t xml:space="preserve">ousing </w:t>
      </w:r>
      <w:r w:rsidR="008009EC">
        <w:rPr>
          <w:sz w:val="24"/>
          <w:szCs w:val="24"/>
        </w:rPr>
        <w:t>in U</w:t>
      </w:r>
      <w:r>
        <w:rPr>
          <w:sz w:val="24"/>
          <w:szCs w:val="24"/>
        </w:rPr>
        <w:t>rban China.</w:t>
      </w:r>
      <w:r w:rsidR="00B82172">
        <w:rPr>
          <w:sz w:val="24"/>
          <w:szCs w:val="24"/>
        </w:rPr>
        <w:t>”</w:t>
      </w:r>
      <w:r>
        <w:rPr>
          <w:sz w:val="24"/>
          <w:szCs w:val="24"/>
        </w:rPr>
        <w:t xml:space="preserve"> </w:t>
      </w:r>
      <w:r w:rsidRPr="00B82172">
        <w:rPr>
          <w:i/>
          <w:sz w:val="24"/>
          <w:szCs w:val="24"/>
        </w:rPr>
        <w:t xml:space="preserve">International Journal </w:t>
      </w:r>
      <w:r w:rsidR="00B82172" w:rsidRPr="00B82172">
        <w:rPr>
          <w:i/>
          <w:sz w:val="24"/>
          <w:szCs w:val="24"/>
        </w:rPr>
        <w:t>of Urban and Regional Research</w:t>
      </w:r>
      <w:r w:rsidR="00B82172">
        <w:rPr>
          <w:sz w:val="24"/>
          <w:szCs w:val="24"/>
        </w:rPr>
        <w:t xml:space="preserve"> </w:t>
      </w:r>
      <w:r>
        <w:rPr>
          <w:sz w:val="24"/>
          <w:szCs w:val="24"/>
        </w:rPr>
        <w:t>20</w:t>
      </w:r>
      <w:r w:rsidR="00B82172">
        <w:rPr>
          <w:sz w:val="24"/>
          <w:szCs w:val="24"/>
        </w:rPr>
        <w:t>:</w:t>
      </w:r>
      <w:r>
        <w:rPr>
          <w:sz w:val="24"/>
          <w:szCs w:val="24"/>
        </w:rPr>
        <w:t xml:space="preserve"> 400-21</w:t>
      </w:r>
      <w:r w:rsidR="00B82172">
        <w:rPr>
          <w:sz w:val="24"/>
          <w:szCs w:val="24"/>
        </w:rPr>
        <w:t>.</w:t>
      </w:r>
    </w:p>
    <w:p w14:paraId="2FDED382" w14:textId="77777777" w:rsidR="008E5F39" w:rsidRDefault="008E5F39">
      <w:pPr>
        <w:rPr>
          <w:rFonts w:asciiTheme="minorHAnsi" w:eastAsiaTheme="minorEastAsia" w:hAnsiTheme="minorHAnsi" w:cstheme="minorBidi"/>
          <w:szCs w:val="22"/>
        </w:rPr>
      </w:pPr>
    </w:p>
    <w:p w14:paraId="5285AE53" w14:textId="77777777" w:rsidR="0000412A" w:rsidRDefault="0000412A">
      <w:pPr>
        <w:rPr>
          <w:rFonts w:asciiTheme="minorHAnsi" w:eastAsiaTheme="minorEastAsia" w:hAnsiTheme="minorHAnsi" w:cstheme="minorBidi"/>
          <w:szCs w:val="22"/>
        </w:rPr>
      </w:pPr>
    </w:p>
    <w:p w14:paraId="0872B296" w14:textId="77777777" w:rsidR="0000412A" w:rsidRDefault="0000412A">
      <w:pPr>
        <w:rPr>
          <w:rFonts w:asciiTheme="minorHAnsi" w:eastAsiaTheme="minorEastAsia" w:hAnsiTheme="minorHAnsi" w:cstheme="minorBidi"/>
          <w:szCs w:val="22"/>
        </w:rPr>
      </w:pPr>
    </w:p>
    <w:p w14:paraId="4DD9B26E" w14:textId="77777777" w:rsidR="003E2774" w:rsidRDefault="003E2774">
      <w:pPr>
        <w:rPr>
          <w:rFonts w:asciiTheme="minorHAnsi" w:eastAsiaTheme="minorEastAsia" w:hAnsiTheme="minorHAnsi" w:cstheme="minorBidi"/>
          <w:szCs w:val="22"/>
        </w:rPr>
      </w:pPr>
    </w:p>
    <w:p w14:paraId="19F310FA" w14:textId="77777777" w:rsidR="00D85FAF" w:rsidRDefault="00D85FAF">
      <w:pPr>
        <w:rPr>
          <w:rFonts w:asciiTheme="minorHAnsi" w:eastAsiaTheme="minorEastAsia" w:hAnsiTheme="minorHAnsi" w:cstheme="minorBidi"/>
          <w:szCs w:val="22"/>
        </w:rPr>
      </w:pPr>
    </w:p>
    <w:p w14:paraId="1CDF01F1" w14:textId="77777777" w:rsidR="00D85FAF" w:rsidRDefault="00D85FAF">
      <w:pPr>
        <w:rPr>
          <w:rFonts w:asciiTheme="minorHAnsi" w:eastAsiaTheme="minorEastAsia" w:hAnsiTheme="minorHAnsi" w:cstheme="minorBidi"/>
          <w:szCs w:val="22"/>
        </w:rPr>
      </w:pPr>
    </w:p>
    <w:p w14:paraId="325A3A17" w14:textId="77777777" w:rsidR="00D85FAF" w:rsidRDefault="00D85FAF">
      <w:pPr>
        <w:rPr>
          <w:rFonts w:asciiTheme="minorHAnsi" w:eastAsiaTheme="minorEastAsia" w:hAnsiTheme="minorHAnsi" w:cstheme="minorBidi"/>
          <w:szCs w:val="22"/>
        </w:rPr>
      </w:pPr>
    </w:p>
    <w:p w14:paraId="4A735F65" w14:textId="77777777" w:rsidR="00D85FAF" w:rsidRDefault="00D85FAF">
      <w:pPr>
        <w:rPr>
          <w:rFonts w:asciiTheme="minorHAnsi" w:eastAsiaTheme="minorEastAsia" w:hAnsiTheme="minorHAnsi" w:cstheme="minorBidi"/>
          <w:szCs w:val="22"/>
        </w:rPr>
      </w:pPr>
    </w:p>
    <w:p w14:paraId="471F73C4" w14:textId="77777777" w:rsidR="00D85FAF" w:rsidRDefault="00D85FAF">
      <w:pPr>
        <w:rPr>
          <w:rFonts w:asciiTheme="minorHAnsi" w:eastAsiaTheme="minorEastAsia" w:hAnsiTheme="minorHAnsi" w:cstheme="minorBidi"/>
          <w:szCs w:val="22"/>
        </w:rPr>
      </w:pPr>
    </w:p>
    <w:p w14:paraId="1CA90A62" w14:textId="77777777" w:rsidR="00D85FAF" w:rsidRDefault="00D85FAF">
      <w:pPr>
        <w:rPr>
          <w:rFonts w:asciiTheme="minorHAnsi" w:eastAsiaTheme="minorEastAsia" w:hAnsiTheme="minorHAnsi" w:cstheme="minorBidi"/>
          <w:szCs w:val="22"/>
        </w:rPr>
      </w:pPr>
    </w:p>
    <w:p w14:paraId="1C0025D3" w14:textId="77777777" w:rsidR="00D85FAF" w:rsidRDefault="00D85FAF">
      <w:pPr>
        <w:rPr>
          <w:rFonts w:asciiTheme="minorHAnsi" w:eastAsiaTheme="minorEastAsia" w:hAnsiTheme="minorHAnsi" w:cstheme="minorBidi"/>
          <w:szCs w:val="22"/>
        </w:rPr>
      </w:pPr>
    </w:p>
    <w:p w14:paraId="4CB7C96C" w14:textId="77777777" w:rsidR="00D85FAF" w:rsidRDefault="00D85FAF">
      <w:pPr>
        <w:rPr>
          <w:rFonts w:asciiTheme="minorHAnsi" w:eastAsiaTheme="minorEastAsia" w:hAnsiTheme="minorHAnsi" w:cstheme="minorBidi"/>
          <w:szCs w:val="22"/>
        </w:rPr>
      </w:pPr>
    </w:p>
    <w:p w14:paraId="41B70FCC" w14:textId="77777777" w:rsidR="00D85FAF" w:rsidRDefault="00D85FAF">
      <w:pPr>
        <w:rPr>
          <w:rFonts w:asciiTheme="minorHAnsi" w:eastAsiaTheme="minorEastAsia" w:hAnsiTheme="minorHAnsi" w:cstheme="minorBidi"/>
          <w:szCs w:val="22"/>
        </w:rPr>
      </w:pPr>
    </w:p>
    <w:p w14:paraId="26E5DD9A" w14:textId="77777777" w:rsidR="00D85FAF" w:rsidRDefault="00D85FAF">
      <w:pPr>
        <w:rPr>
          <w:rFonts w:asciiTheme="minorHAnsi" w:eastAsiaTheme="minorEastAsia" w:hAnsiTheme="minorHAnsi" w:cstheme="minorBidi"/>
          <w:szCs w:val="22"/>
        </w:rPr>
      </w:pPr>
    </w:p>
    <w:p w14:paraId="010BD750" w14:textId="77777777" w:rsidR="0000412A" w:rsidRPr="00DC5E43" w:rsidRDefault="0000412A" w:rsidP="0000412A">
      <w:pPr>
        <w:spacing w:line="480" w:lineRule="auto"/>
        <w:jc w:val="center"/>
        <w:rPr>
          <w:b/>
          <w:sz w:val="24"/>
          <w:szCs w:val="24"/>
        </w:rPr>
      </w:pPr>
      <w:r>
        <w:rPr>
          <w:b/>
          <w:sz w:val="24"/>
          <w:szCs w:val="24"/>
        </w:rPr>
        <w:t xml:space="preserve">Table </w:t>
      </w:r>
      <w:r>
        <w:rPr>
          <w:rFonts w:hint="eastAsia"/>
          <w:b/>
          <w:sz w:val="24"/>
          <w:szCs w:val="24"/>
        </w:rPr>
        <w:t>1</w:t>
      </w:r>
      <w:r>
        <w:rPr>
          <w:b/>
          <w:sz w:val="24"/>
          <w:szCs w:val="24"/>
        </w:rPr>
        <w:t xml:space="preserve">  Housing Consumption</w:t>
      </w:r>
      <w:r w:rsidRPr="00DC5E43">
        <w:rPr>
          <w:b/>
          <w:sz w:val="24"/>
          <w:szCs w:val="24"/>
        </w:rPr>
        <w:t xml:space="preserve"> By Stratum Identification</w:t>
      </w:r>
    </w:p>
    <w:tbl>
      <w:tblPr>
        <w:tblW w:w="8547" w:type="dxa"/>
        <w:tblInd w:w="93" w:type="dxa"/>
        <w:tblBorders>
          <w:top w:val="single" w:sz="4" w:space="0" w:color="auto"/>
          <w:bottom w:val="single" w:sz="4" w:space="0" w:color="auto"/>
        </w:tblBorders>
        <w:tblLook w:val="04A0" w:firstRow="1" w:lastRow="0" w:firstColumn="1" w:lastColumn="0" w:noHBand="0" w:noVBand="1"/>
      </w:tblPr>
      <w:tblGrid>
        <w:gridCol w:w="3507"/>
        <w:gridCol w:w="1215"/>
        <w:gridCol w:w="1216"/>
        <w:gridCol w:w="1216"/>
        <w:gridCol w:w="1393"/>
      </w:tblGrid>
      <w:tr w:rsidR="0000412A" w:rsidRPr="00A52284" w14:paraId="160134E1" w14:textId="77777777" w:rsidTr="009A4456">
        <w:trPr>
          <w:trHeight w:val="300"/>
        </w:trPr>
        <w:tc>
          <w:tcPr>
            <w:tcW w:w="3507" w:type="dxa"/>
            <w:tcBorders>
              <w:top w:val="single" w:sz="4" w:space="0" w:color="auto"/>
              <w:bottom w:val="single" w:sz="4" w:space="0" w:color="auto"/>
            </w:tcBorders>
            <w:shd w:val="clear" w:color="auto" w:fill="auto"/>
            <w:noWrap/>
            <w:vAlign w:val="bottom"/>
            <w:hideMark/>
          </w:tcPr>
          <w:p w14:paraId="3E4FD4D4" w14:textId="77777777" w:rsidR="0000412A" w:rsidRPr="00A52284" w:rsidRDefault="0000412A" w:rsidP="009A4456">
            <w:pPr>
              <w:widowControl/>
              <w:jc w:val="left"/>
              <w:rPr>
                <w:b/>
                <w:color w:val="000000"/>
                <w:kern w:val="0"/>
                <w:sz w:val="22"/>
                <w:szCs w:val="22"/>
              </w:rPr>
            </w:pPr>
            <w:r w:rsidRPr="00A52284">
              <w:rPr>
                <w:b/>
                <w:color w:val="000000"/>
                <w:kern w:val="0"/>
                <w:sz w:val="22"/>
                <w:szCs w:val="22"/>
              </w:rPr>
              <w:t>Homeownership</w:t>
            </w:r>
          </w:p>
          <w:p w14:paraId="17A4AEC6" w14:textId="77777777" w:rsidR="0000412A" w:rsidRPr="00A52284" w:rsidRDefault="0000412A" w:rsidP="009A4456">
            <w:pPr>
              <w:widowControl/>
              <w:jc w:val="left"/>
              <w:rPr>
                <w:b/>
                <w:color w:val="000000"/>
                <w:kern w:val="0"/>
                <w:sz w:val="22"/>
                <w:szCs w:val="22"/>
              </w:rPr>
            </w:pPr>
            <w:r w:rsidRPr="00A52284">
              <w:rPr>
                <w:b/>
                <w:color w:val="000000"/>
                <w:kern w:val="0"/>
                <w:sz w:val="22"/>
                <w:szCs w:val="22"/>
              </w:rPr>
              <w:lastRenderedPageBreak/>
              <w:t>(%)</w:t>
            </w:r>
          </w:p>
        </w:tc>
        <w:tc>
          <w:tcPr>
            <w:tcW w:w="1215" w:type="dxa"/>
            <w:tcBorders>
              <w:top w:val="single" w:sz="4" w:space="0" w:color="auto"/>
              <w:bottom w:val="single" w:sz="4" w:space="0" w:color="auto"/>
            </w:tcBorders>
            <w:shd w:val="clear" w:color="auto" w:fill="auto"/>
            <w:noWrap/>
            <w:vAlign w:val="center"/>
            <w:hideMark/>
          </w:tcPr>
          <w:p w14:paraId="23D19422" w14:textId="77777777" w:rsidR="0000412A" w:rsidRPr="00A52284" w:rsidRDefault="0000412A" w:rsidP="009A4456">
            <w:pPr>
              <w:widowControl/>
              <w:jc w:val="center"/>
              <w:rPr>
                <w:b/>
                <w:color w:val="000000"/>
                <w:kern w:val="0"/>
                <w:sz w:val="22"/>
                <w:szCs w:val="22"/>
              </w:rPr>
            </w:pPr>
            <w:r w:rsidRPr="00A52284">
              <w:rPr>
                <w:b/>
                <w:color w:val="000000"/>
                <w:kern w:val="0"/>
                <w:sz w:val="22"/>
                <w:szCs w:val="22"/>
              </w:rPr>
              <w:lastRenderedPageBreak/>
              <w:t xml:space="preserve">Bottom </w:t>
            </w:r>
            <w:r w:rsidRPr="00A52284">
              <w:rPr>
                <w:b/>
                <w:color w:val="000000"/>
                <w:kern w:val="0"/>
                <w:sz w:val="22"/>
                <w:szCs w:val="22"/>
              </w:rPr>
              <w:lastRenderedPageBreak/>
              <w:t>Stratum</w:t>
            </w:r>
          </w:p>
        </w:tc>
        <w:tc>
          <w:tcPr>
            <w:tcW w:w="1216" w:type="dxa"/>
            <w:tcBorders>
              <w:top w:val="single" w:sz="4" w:space="0" w:color="auto"/>
              <w:bottom w:val="single" w:sz="4" w:space="0" w:color="auto"/>
            </w:tcBorders>
            <w:shd w:val="clear" w:color="auto" w:fill="auto"/>
            <w:noWrap/>
            <w:vAlign w:val="center"/>
            <w:hideMark/>
          </w:tcPr>
          <w:p w14:paraId="3A2CAAA7" w14:textId="77777777" w:rsidR="0000412A" w:rsidRPr="00A52284" w:rsidRDefault="0000412A" w:rsidP="009A4456">
            <w:pPr>
              <w:widowControl/>
              <w:jc w:val="center"/>
              <w:rPr>
                <w:b/>
                <w:color w:val="000000"/>
                <w:kern w:val="0"/>
                <w:sz w:val="22"/>
                <w:szCs w:val="22"/>
              </w:rPr>
            </w:pPr>
            <w:r w:rsidRPr="00A52284">
              <w:rPr>
                <w:b/>
                <w:color w:val="000000"/>
                <w:kern w:val="0"/>
                <w:sz w:val="22"/>
                <w:szCs w:val="22"/>
              </w:rPr>
              <w:lastRenderedPageBreak/>
              <w:t xml:space="preserve">Middle </w:t>
            </w:r>
            <w:r w:rsidRPr="00A52284">
              <w:rPr>
                <w:b/>
                <w:color w:val="000000"/>
                <w:kern w:val="0"/>
                <w:sz w:val="22"/>
                <w:szCs w:val="22"/>
              </w:rPr>
              <w:lastRenderedPageBreak/>
              <w:t>Stratum</w:t>
            </w:r>
          </w:p>
        </w:tc>
        <w:tc>
          <w:tcPr>
            <w:tcW w:w="1216" w:type="dxa"/>
            <w:tcBorders>
              <w:top w:val="single" w:sz="4" w:space="0" w:color="auto"/>
              <w:bottom w:val="single" w:sz="4" w:space="0" w:color="auto"/>
            </w:tcBorders>
            <w:shd w:val="clear" w:color="auto" w:fill="auto"/>
            <w:noWrap/>
            <w:vAlign w:val="center"/>
            <w:hideMark/>
          </w:tcPr>
          <w:p w14:paraId="5E9B9B63" w14:textId="77777777" w:rsidR="0000412A" w:rsidRPr="00A52284" w:rsidRDefault="0000412A" w:rsidP="009A4456">
            <w:pPr>
              <w:widowControl/>
              <w:jc w:val="center"/>
              <w:rPr>
                <w:b/>
                <w:color w:val="000000"/>
                <w:kern w:val="0"/>
                <w:sz w:val="22"/>
                <w:szCs w:val="22"/>
              </w:rPr>
            </w:pPr>
            <w:r w:rsidRPr="00A52284">
              <w:rPr>
                <w:b/>
                <w:color w:val="000000"/>
                <w:kern w:val="0"/>
                <w:sz w:val="22"/>
                <w:szCs w:val="22"/>
              </w:rPr>
              <w:lastRenderedPageBreak/>
              <w:t xml:space="preserve">Upper </w:t>
            </w:r>
            <w:r w:rsidRPr="00A52284">
              <w:rPr>
                <w:b/>
                <w:color w:val="000000"/>
                <w:kern w:val="0"/>
                <w:sz w:val="22"/>
                <w:szCs w:val="22"/>
              </w:rPr>
              <w:lastRenderedPageBreak/>
              <w:t>Stratum</w:t>
            </w:r>
          </w:p>
        </w:tc>
        <w:tc>
          <w:tcPr>
            <w:tcW w:w="1393" w:type="dxa"/>
            <w:tcBorders>
              <w:top w:val="single" w:sz="4" w:space="0" w:color="auto"/>
              <w:bottom w:val="single" w:sz="4" w:space="0" w:color="auto"/>
            </w:tcBorders>
            <w:shd w:val="clear" w:color="auto" w:fill="auto"/>
            <w:noWrap/>
            <w:vAlign w:val="center"/>
            <w:hideMark/>
          </w:tcPr>
          <w:p w14:paraId="12A51330" w14:textId="77777777" w:rsidR="0000412A" w:rsidRPr="00A52284" w:rsidRDefault="0000412A" w:rsidP="009A4456">
            <w:pPr>
              <w:widowControl/>
              <w:jc w:val="center"/>
              <w:rPr>
                <w:b/>
                <w:color w:val="000000"/>
                <w:kern w:val="0"/>
                <w:sz w:val="22"/>
                <w:szCs w:val="22"/>
              </w:rPr>
            </w:pPr>
            <w:r w:rsidRPr="00A52284">
              <w:rPr>
                <w:b/>
                <w:color w:val="000000"/>
                <w:kern w:val="0"/>
                <w:sz w:val="22"/>
                <w:szCs w:val="22"/>
              </w:rPr>
              <w:lastRenderedPageBreak/>
              <w:t xml:space="preserve">Total </w:t>
            </w:r>
          </w:p>
          <w:p w14:paraId="61DDD354" w14:textId="77777777" w:rsidR="0000412A" w:rsidRPr="00A52284" w:rsidRDefault="0000412A" w:rsidP="009A4456">
            <w:pPr>
              <w:widowControl/>
              <w:jc w:val="center"/>
              <w:rPr>
                <w:b/>
                <w:color w:val="000000"/>
                <w:kern w:val="0"/>
                <w:sz w:val="22"/>
                <w:szCs w:val="22"/>
              </w:rPr>
            </w:pPr>
            <w:r w:rsidRPr="00A52284">
              <w:rPr>
                <w:b/>
                <w:color w:val="000000"/>
                <w:kern w:val="0"/>
                <w:sz w:val="22"/>
                <w:szCs w:val="22"/>
              </w:rPr>
              <w:lastRenderedPageBreak/>
              <w:t>% (N)</w:t>
            </w:r>
          </w:p>
        </w:tc>
      </w:tr>
      <w:tr w:rsidR="0000412A" w:rsidRPr="00A52284" w14:paraId="491EFCFD" w14:textId="77777777" w:rsidTr="009A4456">
        <w:trPr>
          <w:trHeight w:val="300"/>
        </w:trPr>
        <w:tc>
          <w:tcPr>
            <w:tcW w:w="3507" w:type="dxa"/>
            <w:tcBorders>
              <w:top w:val="single" w:sz="4" w:space="0" w:color="auto"/>
            </w:tcBorders>
            <w:shd w:val="clear" w:color="auto" w:fill="auto"/>
            <w:noWrap/>
            <w:vAlign w:val="bottom"/>
            <w:hideMark/>
          </w:tcPr>
          <w:p w14:paraId="47565CC7" w14:textId="77777777" w:rsidR="0000412A" w:rsidRPr="00A52284" w:rsidRDefault="0000412A" w:rsidP="009A4456">
            <w:pPr>
              <w:widowControl/>
              <w:jc w:val="left"/>
              <w:rPr>
                <w:color w:val="000000"/>
                <w:kern w:val="0"/>
                <w:sz w:val="22"/>
                <w:szCs w:val="22"/>
              </w:rPr>
            </w:pPr>
            <w:r w:rsidRPr="00A52284">
              <w:rPr>
                <w:color w:val="000000"/>
                <w:kern w:val="0"/>
                <w:sz w:val="22"/>
                <w:szCs w:val="22"/>
              </w:rPr>
              <w:lastRenderedPageBreak/>
              <w:t xml:space="preserve">Renters </w:t>
            </w:r>
          </w:p>
        </w:tc>
        <w:tc>
          <w:tcPr>
            <w:tcW w:w="1215" w:type="dxa"/>
            <w:tcBorders>
              <w:top w:val="single" w:sz="4" w:space="0" w:color="auto"/>
            </w:tcBorders>
            <w:shd w:val="clear" w:color="auto" w:fill="auto"/>
            <w:noWrap/>
            <w:vAlign w:val="center"/>
            <w:hideMark/>
          </w:tcPr>
          <w:p w14:paraId="57320B3E" w14:textId="77777777" w:rsidR="0000412A" w:rsidRPr="00A52284" w:rsidRDefault="0000412A" w:rsidP="009A4456">
            <w:pPr>
              <w:widowControl/>
              <w:jc w:val="center"/>
              <w:rPr>
                <w:color w:val="000000"/>
                <w:kern w:val="0"/>
                <w:sz w:val="22"/>
                <w:szCs w:val="22"/>
              </w:rPr>
            </w:pPr>
            <w:r w:rsidRPr="00A52284">
              <w:rPr>
                <w:color w:val="000000"/>
                <w:kern w:val="0"/>
                <w:sz w:val="22"/>
                <w:szCs w:val="22"/>
              </w:rPr>
              <w:t>63.84</w:t>
            </w:r>
          </w:p>
        </w:tc>
        <w:tc>
          <w:tcPr>
            <w:tcW w:w="1216" w:type="dxa"/>
            <w:tcBorders>
              <w:top w:val="single" w:sz="4" w:space="0" w:color="auto"/>
            </w:tcBorders>
            <w:shd w:val="clear" w:color="auto" w:fill="auto"/>
            <w:noWrap/>
            <w:vAlign w:val="center"/>
            <w:hideMark/>
          </w:tcPr>
          <w:p w14:paraId="35E63845" w14:textId="77777777" w:rsidR="0000412A" w:rsidRPr="00A52284" w:rsidRDefault="0000412A" w:rsidP="009A4456">
            <w:pPr>
              <w:widowControl/>
              <w:jc w:val="center"/>
              <w:rPr>
                <w:color w:val="000000"/>
                <w:kern w:val="0"/>
                <w:sz w:val="22"/>
                <w:szCs w:val="22"/>
              </w:rPr>
            </w:pPr>
            <w:r w:rsidRPr="00A52284">
              <w:rPr>
                <w:color w:val="000000"/>
                <w:kern w:val="0"/>
                <w:sz w:val="22"/>
                <w:szCs w:val="22"/>
              </w:rPr>
              <w:t>33.33</w:t>
            </w:r>
          </w:p>
        </w:tc>
        <w:tc>
          <w:tcPr>
            <w:tcW w:w="1216" w:type="dxa"/>
            <w:tcBorders>
              <w:top w:val="single" w:sz="4" w:space="0" w:color="auto"/>
            </w:tcBorders>
            <w:shd w:val="clear" w:color="auto" w:fill="auto"/>
            <w:noWrap/>
            <w:vAlign w:val="center"/>
            <w:hideMark/>
          </w:tcPr>
          <w:p w14:paraId="5C097460" w14:textId="77777777" w:rsidR="0000412A" w:rsidRPr="00A52284" w:rsidRDefault="0000412A" w:rsidP="009A4456">
            <w:pPr>
              <w:widowControl/>
              <w:jc w:val="center"/>
              <w:rPr>
                <w:color w:val="000000"/>
                <w:kern w:val="0"/>
                <w:sz w:val="22"/>
                <w:szCs w:val="22"/>
              </w:rPr>
            </w:pPr>
            <w:r w:rsidRPr="00A52284">
              <w:rPr>
                <w:color w:val="000000"/>
                <w:kern w:val="0"/>
                <w:sz w:val="22"/>
                <w:szCs w:val="22"/>
              </w:rPr>
              <w:t>2.83</w:t>
            </w:r>
          </w:p>
        </w:tc>
        <w:tc>
          <w:tcPr>
            <w:tcW w:w="1393" w:type="dxa"/>
            <w:tcBorders>
              <w:top w:val="single" w:sz="4" w:space="0" w:color="auto"/>
            </w:tcBorders>
            <w:shd w:val="clear" w:color="auto" w:fill="auto"/>
            <w:noWrap/>
            <w:vAlign w:val="center"/>
            <w:hideMark/>
          </w:tcPr>
          <w:p w14:paraId="71C26163" w14:textId="77777777" w:rsidR="0000412A" w:rsidRPr="00A52284" w:rsidRDefault="0000412A" w:rsidP="009A4456">
            <w:pPr>
              <w:widowControl/>
              <w:jc w:val="center"/>
              <w:rPr>
                <w:color w:val="000000"/>
                <w:kern w:val="0"/>
                <w:sz w:val="22"/>
                <w:szCs w:val="22"/>
              </w:rPr>
            </w:pPr>
            <w:r w:rsidRPr="00A52284">
              <w:rPr>
                <w:color w:val="000000"/>
                <w:kern w:val="0"/>
                <w:sz w:val="22"/>
                <w:szCs w:val="22"/>
              </w:rPr>
              <w:t>100 (318)</w:t>
            </w:r>
          </w:p>
        </w:tc>
      </w:tr>
      <w:tr w:rsidR="0000412A" w:rsidRPr="00A52284" w14:paraId="412DECA2" w14:textId="77777777" w:rsidTr="009A4456">
        <w:trPr>
          <w:trHeight w:val="300"/>
        </w:trPr>
        <w:tc>
          <w:tcPr>
            <w:tcW w:w="3507" w:type="dxa"/>
            <w:shd w:val="clear" w:color="auto" w:fill="auto"/>
            <w:noWrap/>
            <w:vAlign w:val="bottom"/>
            <w:hideMark/>
          </w:tcPr>
          <w:p w14:paraId="44DC50A6" w14:textId="77777777" w:rsidR="0000412A" w:rsidRPr="00A52284" w:rsidRDefault="0000412A" w:rsidP="009A4456">
            <w:pPr>
              <w:widowControl/>
              <w:jc w:val="left"/>
              <w:rPr>
                <w:color w:val="000000"/>
                <w:kern w:val="0"/>
                <w:sz w:val="22"/>
                <w:szCs w:val="22"/>
              </w:rPr>
            </w:pPr>
            <w:r w:rsidRPr="00A52284">
              <w:rPr>
                <w:color w:val="000000"/>
                <w:kern w:val="0"/>
                <w:sz w:val="22"/>
                <w:szCs w:val="22"/>
              </w:rPr>
              <w:t>Owners of only one flat</w:t>
            </w:r>
          </w:p>
        </w:tc>
        <w:tc>
          <w:tcPr>
            <w:tcW w:w="1215" w:type="dxa"/>
            <w:shd w:val="clear" w:color="auto" w:fill="auto"/>
            <w:noWrap/>
            <w:vAlign w:val="center"/>
            <w:hideMark/>
          </w:tcPr>
          <w:p w14:paraId="530EC8DE" w14:textId="77777777" w:rsidR="0000412A" w:rsidRPr="00A52284" w:rsidRDefault="0000412A" w:rsidP="009A4456">
            <w:pPr>
              <w:widowControl/>
              <w:jc w:val="center"/>
              <w:rPr>
                <w:color w:val="000000"/>
                <w:kern w:val="0"/>
                <w:sz w:val="22"/>
                <w:szCs w:val="22"/>
              </w:rPr>
            </w:pPr>
            <w:r w:rsidRPr="00A52284">
              <w:rPr>
                <w:color w:val="000000"/>
                <w:kern w:val="0"/>
                <w:sz w:val="22"/>
                <w:szCs w:val="22"/>
              </w:rPr>
              <w:t>55.02</w:t>
            </w:r>
          </w:p>
        </w:tc>
        <w:tc>
          <w:tcPr>
            <w:tcW w:w="1216" w:type="dxa"/>
            <w:shd w:val="clear" w:color="auto" w:fill="auto"/>
            <w:noWrap/>
            <w:vAlign w:val="center"/>
            <w:hideMark/>
          </w:tcPr>
          <w:p w14:paraId="793CE14F" w14:textId="77777777" w:rsidR="0000412A" w:rsidRPr="00A52284" w:rsidRDefault="0000412A" w:rsidP="009A4456">
            <w:pPr>
              <w:widowControl/>
              <w:jc w:val="center"/>
              <w:rPr>
                <w:color w:val="000000"/>
                <w:kern w:val="0"/>
                <w:sz w:val="22"/>
                <w:szCs w:val="22"/>
              </w:rPr>
            </w:pPr>
            <w:r w:rsidRPr="00A52284">
              <w:rPr>
                <w:color w:val="000000"/>
                <w:kern w:val="0"/>
                <w:sz w:val="22"/>
                <w:szCs w:val="22"/>
              </w:rPr>
              <w:t>40.61</w:t>
            </w:r>
          </w:p>
        </w:tc>
        <w:tc>
          <w:tcPr>
            <w:tcW w:w="1216" w:type="dxa"/>
            <w:shd w:val="clear" w:color="auto" w:fill="auto"/>
            <w:noWrap/>
            <w:vAlign w:val="center"/>
            <w:hideMark/>
          </w:tcPr>
          <w:p w14:paraId="2F9C8CC9" w14:textId="77777777" w:rsidR="0000412A" w:rsidRPr="00A52284" w:rsidRDefault="0000412A" w:rsidP="009A4456">
            <w:pPr>
              <w:widowControl/>
              <w:jc w:val="center"/>
              <w:rPr>
                <w:color w:val="000000"/>
                <w:kern w:val="0"/>
                <w:sz w:val="22"/>
                <w:szCs w:val="22"/>
              </w:rPr>
            </w:pPr>
            <w:r w:rsidRPr="00A52284">
              <w:rPr>
                <w:color w:val="000000"/>
                <w:kern w:val="0"/>
                <w:sz w:val="22"/>
                <w:szCs w:val="22"/>
              </w:rPr>
              <w:t>4.37</w:t>
            </w:r>
          </w:p>
        </w:tc>
        <w:tc>
          <w:tcPr>
            <w:tcW w:w="1393" w:type="dxa"/>
            <w:shd w:val="clear" w:color="auto" w:fill="auto"/>
            <w:noWrap/>
            <w:vAlign w:val="center"/>
            <w:hideMark/>
          </w:tcPr>
          <w:p w14:paraId="23D1C2E1" w14:textId="77777777" w:rsidR="0000412A" w:rsidRPr="00A52284" w:rsidRDefault="0000412A" w:rsidP="009A4456">
            <w:pPr>
              <w:widowControl/>
              <w:jc w:val="center"/>
              <w:rPr>
                <w:color w:val="000000"/>
                <w:kern w:val="0"/>
                <w:sz w:val="22"/>
                <w:szCs w:val="22"/>
              </w:rPr>
            </w:pPr>
            <w:r w:rsidRPr="00A52284">
              <w:rPr>
                <w:color w:val="000000"/>
                <w:kern w:val="0"/>
                <w:sz w:val="22"/>
                <w:szCs w:val="22"/>
              </w:rPr>
              <w:t>100 (687)</w:t>
            </w:r>
          </w:p>
        </w:tc>
      </w:tr>
      <w:tr w:rsidR="0000412A" w:rsidRPr="00A52284" w14:paraId="562469E8" w14:textId="77777777" w:rsidTr="009A4456">
        <w:trPr>
          <w:trHeight w:val="300"/>
        </w:trPr>
        <w:tc>
          <w:tcPr>
            <w:tcW w:w="3507" w:type="dxa"/>
            <w:tcBorders>
              <w:bottom w:val="single" w:sz="4" w:space="0" w:color="auto"/>
            </w:tcBorders>
            <w:shd w:val="clear" w:color="auto" w:fill="auto"/>
            <w:noWrap/>
            <w:vAlign w:val="bottom"/>
            <w:hideMark/>
          </w:tcPr>
          <w:p w14:paraId="19DBD3DA" w14:textId="77777777" w:rsidR="0000412A" w:rsidRPr="00A52284" w:rsidRDefault="0000412A" w:rsidP="009A4456">
            <w:pPr>
              <w:widowControl/>
              <w:jc w:val="left"/>
              <w:rPr>
                <w:color w:val="000000"/>
                <w:kern w:val="0"/>
                <w:sz w:val="22"/>
                <w:szCs w:val="22"/>
              </w:rPr>
            </w:pPr>
            <w:r w:rsidRPr="00A52284">
              <w:rPr>
                <w:color w:val="000000"/>
                <w:kern w:val="0"/>
                <w:sz w:val="22"/>
                <w:szCs w:val="22"/>
              </w:rPr>
              <w:t>Owners of two or more flats</w:t>
            </w:r>
          </w:p>
        </w:tc>
        <w:tc>
          <w:tcPr>
            <w:tcW w:w="1215" w:type="dxa"/>
            <w:tcBorders>
              <w:bottom w:val="single" w:sz="4" w:space="0" w:color="auto"/>
            </w:tcBorders>
            <w:shd w:val="clear" w:color="auto" w:fill="auto"/>
            <w:noWrap/>
            <w:vAlign w:val="center"/>
            <w:hideMark/>
          </w:tcPr>
          <w:p w14:paraId="215B133C" w14:textId="77777777" w:rsidR="0000412A" w:rsidRPr="00A52284" w:rsidRDefault="0000412A" w:rsidP="009A4456">
            <w:pPr>
              <w:widowControl/>
              <w:jc w:val="center"/>
              <w:rPr>
                <w:color w:val="000000"/>
                <w:kern w:val="0"/>
                <w:sz w:val="22"/>
                <w:szCs w:val="22"/>
              </w:rPr>
            </w:pPr>
            <w:r w:rsidRPr="00A52284">
              <w:rPr>
                <w:color w:val="000000"/>
                <w:kern w:val="0"/>
                <w:sz w:val="22"/>
                <w:szCs w:val="22"/>
              </w:rPr>
              <w:t>35.57</w:t>
            </w:r>
          </w:p>
        </w:tc>
        <w:tc>
          <w:tcPr>
            <w:tcW w:w="1216" w:type="dxa"/>
            <w:tcBorders>
              <w:bottom w:val="single" w:sz="4" w:space="0" w:color="auto"/>
            </w:tcBorders>
            <w:shd w:val="clear" w:color="auto" w:fill="auto"/>
            <w:noWrap/>
            <w:vAlign w:val="center"/>
            <w:hideMark/>
          </w:tcPr>
          <w:p w14:paraId="3DFDB1C0" w14:textId="77777777" w:rsidR="0000412A" w:rsidRPr="00A52284" w:rsidRDefault="0000412A" w:rsidP="009A4456">
            <w:pPr>
              <w:widowControl/>
              <w:jc w:val="center"/>
              <w:rPr>
                <w:color w:val="000000"/>
                <w:kern w:val="0"/>
                <w:sz w:val="22"/>
                <w:szCs w:val="22"/>
              </w:rPr>
            </w:pPr>
            <w:r w:rsidRPr="00A52284">
              <w:rPr>
                <w:color w:val="000000"/>
                <w:kern w:val="0"/>
                <w:sz w:val="22"/>
                <w:szCs w:val="22"/>
              </w:rPr>
              <w:t>54.36</w:t>
            </w:r>
          </w:p>
        </w:tc>
        <w:tc>
          <w:tcPr>
            <w:tcW w:w="1216" w:type="dxa"/>
            <w:tcBorders>
              <w:bottom w:val="single" w:sz="4" w:space="0" w:color="auto"/>
            </w:tcBorders>
            <w:shd w:val="clear" w:color="auto" w:fill="auto"/>
            <w:noWrap/>
            <w:vAlign w:val="center"/>
            <w:hideMark/>
          </w:tcPr>
          <w:p w14:paraId="4898DB21" w14:textId="77777777" w:rsidR="0000412A" w:rsidRPr="00A52284" w:rsidRDefault="0000412A" w:rsidP="009A4456">
            <w:pPr>
              <w:widowControl/>
              <w:jc w:val="center"/>
              <w:rPr>
                <w:color w:val="000000"/>
                <w:kern w:val="0"/>
                <w:sz w:val="22"/>
                <w:szCs w:val="22"/>
              </w:rPr>
            </w:pPr>
            <w:r w:rsidRPr="00A52284">
              <w:rPr>
                <w:color w:val="000000"/>
                <w:kern w:val="0"/>
                <w:sz w:val="22"/>
                <w:szCs w:val="22"/>
              </w:rPr>
              <w:t>10.07</w:t>
            </w:r>
          </w:p>
        </w:tc>
        <w:tc>
          <w:tcPr>
            <w:tcW w:w="1393" w:type="dxa"/>
            <w:tcBorders>
              <w:bottom w:val="single" w:sz="4" w:space="0" w:color="auto"/>
            </w:tcBorders>
            <w:shd w:val="clear" w:color="auto" w:fill="auto"/>
            <w:noWrap/>
            <w:vAlign w:val="center"/>
            <w:hideMark/>
          </w:tcPr>
          <w:p w14:paraId="2B1B6CA9" w14:textId="77777777" w:rsidR="0000412A" w:rsidRPr="00A52284" w:rsidRDefault="0000412A" w:rsidP="009A4456">
            <w:pPr>
              <w:widowControl/>
              <w:jc w:val="center"/>
              <w:rPr>
                <w:color w:val="000000"/>
                <w:kern w:val="0"/>
                <w:sz w:val="22"/>
                <w:szCs w:val="22"/>
              </w:rPr>
            </w:pPr>
            <w:r w:rsidRPr="00A52284">
              <w:rPr>
                <w:color w:val="000000"/>
                <w:kern w:val="0"/>
                <w:sz w:val="22"/>
                <w:szCs w:val="22"/>
              </w:rPr>
              <w:t>100 (149)</w:t>
            </w:r>
          </w:p>
        </w:tc>
      </w:tr>
      <w:tr w:rsidR="0000412A" w:rsidRPr="00A52284" w14:paraId="7AC8D07E" w14:textId="77777777" w:rsidTr="009A4456">
        <w:trPr>
          <w:trHeight w:val="300"/>
        </w:trPr>
        <w:tc>
          <w:tcPr>
            <w:tcW w:w="3507" w:type="dxa"/>
            <w:tcBorders>
              <w:top w:val="single" w:sz="4" w:space="0" w:color="auto"/>
              <w:bottom w:val="single" w:sz="4" w:space="0" w:color="auto"/>
            </w:tcBorders>
            <w:shd w:val="clear" w:color="auto" w:fill="auto"/>
            <w:noWrap/>
            <w:vAlign w:val="bottom"/>
            <w:hideMark/>
          </w:tcPr>
          <w:p w14:paraId="4DFFD34E" w14:textId="77777777" w:rsidR="0000412A" w:rsidRPr="00356E7C" w:rsidRDefault="0000412A" w:rsidP="009A4456">
            <w:pPr>
              <w:widowControl/>
              <w:jc w:val="left"/>
              <w:rPr>
                <w:b/>
                <w:color w:val="000000"/>
                <w:kern w:val="0"/>
                <w:sz w:val="22"/>
                <w:szCs w:val="22"/>
              </w:rPr>
            </w:pPr>
            <w:r w:rsidRPr="00356E7C">
              <w:rPr>
                <w:b/>
                <w:color w:val="000000"/>
                <w:kern w:val="0"/>
                <w:sz w:val="22"/>
                <w:szCs w:val="22"/>
              </w:rPr>
              <w:t>Total</w:t>
            </w:r>
          </w:p>
        </w:tc>
        <w:tc>
          <w:tcPr>
            <w:tcW w:w="1215" w:type="dxa"/>
            <w:tcBorders>
              <w:top w:val="single" w:sz="4" w:space="0" w:color="auto"/>
              <w:bottom w:val="single" w:sz="4" w:space="0" w:color="auto"/>
            </w:tcBorders>
            <w:shd w:val="clear" w:color="auto" w:fill="auto"/>
            <w:noWrap/>
            <w:vAlign w:val="center"/>
            <w:hideMark/>
          </w:tcPr>
          <w:p w14:paraId="6A5A31FF" w14:textId="77777777" w:rsidR="0000412A" w:rsidRPr="00A52284" w:rsidRDefault="0000412A" w:rsidP="009A4456">
            <w:pPr>
              <w:widowControl/>
              <w:jc w:val="center"/>
              <w:rPr>
                <w:color w:val="000000"/>
                <w:kern w:val="0"/>
                <w:sz w:val="22"/>
                <w:szCs w:val="22"/>
              </w:rPr>
            </w:pPr>
            <w:r w:rsidRPr="00A52284">
              <w:rPr>
                <w:color w:val="000000"/>
                <w:kern w:val="0"/>
                <w:sz w:val="22"/>
                <w:szCs w:val="22"/>
              </w:rPr>
              <w:t>54.94</w:t>
            </w:r>
          </w:p>
        </w:tc>
        <w:tc>
          <w:tcPr>
            <w:tcW w:w="1216" w:type="dxa"/>
            <w:tcBorders>
              <w:top w:val="single" w:sz="4" w:space="0" w:color="auto"/>
              <w:bottom w:val="single" w:sz="4" w:space="0" w:color="auto"/>
            </w:tcBorders>
            <w:shd w:val="clear" w:color="auto" w:fill="auto"/>
            <w:noWrap/>
            <w:vAlign w:val="center"/>
            <w:hideMark/>
          </w:tcPr>
          <w:p w14:paraId="213CFB99" w14:textId="77777777" w:rsidR="0000412A" w:rsidRPr="00A52284" w:rsidRDefault="0000412A" w:rsidP="009A4456">
            <w:pPr>
              <w:widowControl/>
              <w:jc w:val="center"/>
              <w:rPr>
                <w:color w:val="000000"/>
                <w:kern w:val="0"/>
                <w:sz w:val="22"/>
                <w:szCs w:val="22"/>
              </w:rPr>
            </w:pPr>
            <w:r w:rsidRPr="00A52284">
              <w:rPr>
                <w:color w:val="000000"/>
                <w:kern w:val="0"/>
                <w:sz w:val="22"/>
                <w:szCs w:val="22"/>
              </w:rPr>
              <w:t>40.38</w:t>
            </w:r>
          </w:p>
        </w:tc>
        <w:tc>
          <w:tcPr>
            <w:tcW w:w="1216" w:type="dxa"/>
            <w:tcBorders>
              <w:top w:val="single" w:sz="4" w:space="0" w:color="auto"/>
              <w:bottom w:val="single" w:sz="4" w:space="0" w:color="auto"/>
            </w:tcBorders>
            <w:shd w:val="clear" w:color="auto" w:fill="auto"/>
            <w:noWrap/>
            <w:vAlign w:val="center"/>
            <w:hideMark/>
          </w:tcPr>
          <w:p w14:paraId="3B8CEF01" w14:textId="77777777" w:rsidR="0000412A" w:rsidRPr="00A52284" w:rsidRDefault="0000412A" w:rsidP="009A4456">
            <w:pPr>
              <w:widowControl/>
              <w:jc w:val="center"/>
              <w:rPr>
                <w:color w:val="000000"/>
                <w:kern w:val="0"/>
                <w:sz w:val="22"/>
                <w:szCs w:val="22"/>
              </w:rPr>
            </w:pPr>
            <w:r w:rsidRPr="00A52284">
              <w:rPr>
                <w:color w:val="000000"/>
                <w:kern w:val="0"/>
                <w:sz w:val="22"/>
                <w:szCs w:val="22"/>
              </w:rPr>
              <w:t>4.68</w:t>
            </w:r>
          </w:p>
        </w:tc>
        <w:tc>
          <w:tcPr>
            <w:tcW w:w="1393" w:type="dxa"/>
            <w:tcBorders>
              <w:top w:val="single" w:sz="4" w:space="0" w:color="auto"/>
              <w:bottom w:val="single" w:sz="4" w:space="0" w:color="auto"/>
            </w:tcBorders>
            <w:shd w:val="clear" w:color="auto" w:fill="auto"/>
            <w:noWrap/>
            <w:vAlign w:val="center"/>
            <w:hideMark/>
          </w:tcPr>
          <w:p w14:paraId="28B9CBB6" w14:textId="77777777" w:rsidR="0000412A" w:rsidRPr="00A52284" w:rsidRDefault="0000412A" w:rsidP="009A4456">
            <w:pPr>
              <w:widowControl/>
              <w:rPr>
                <w:color w:val="000000"/>
                <w:kern w:val="0"/>
                <w:sz w:val="22"/>
                <w:szCs w:val="22"/>
              </w:rPr>
            </w:pPr>
            <w:r w:rsidRPr="00A52284">
              <w:rPr>
                <w:color w:val="000000"/>
                <w:kern w:val="0"/>
                <w:sz w:val="22"/>
                <w:szCs w:val="22"/>
              </w:rPr>
              <w:t>100 (1154)</w:t>
            </w:r>
          </w:p>
        </w:tc>
      </w:tr>
      <w:tr w:rsidR="0000412A" w:rsidRPr="00A52284" w14:paraId="21C62D11" w14:textId="77777777" w:rsidTr="009A4456">
        <w:trPr>
          <w:trHeight w:val="300"/>
        </w:trPr>
        <w:tc>
          <w:tcPr>
            <w:tcW w:w="3507" w:type="dxa"/>
            <w:tcBorders>
              <w:top w:val="single" w:sz="4" w:space="0" w:color="auto"/>
              <w:bottom w:val="single" w:sz="4" w:space="0" w:color="auto"/>
            </w:tcBorders>
            <w:shd w:val="clear" w:color="auto" w:fill="auto"/>
            <w:noWrap/>
            <w:vAlign w:val="bottom"/>
          </w:tcPr>
          <w:p w14:paraId="04F367A4" w14:textId="77777777" w:rsidR="0000412A" w:rsidRPr="00A52284" w:rsidRDefault="0000412A" w:rsidP="009A4456">
            <w:pPr>
              <w:widowControl/>
              <w:jc w:val="left"/>
              <w:rPr>
                <w:b/>
                <w:color w:val="000000"/>
                <w:kern w:val="0"/>
                <w:sz w:val="22"/>
                <w:szCs w:val="22"/>
              </w:rPr>
            </w:pPr>
            <w:r w:rsidRPr="00A52284">
              <w:rPr>
                <w:b/>
                <w:color w:val="000000"/>
                <w:kern w:val="0"/>
                <w:sz w:val="22"/>
                <w:szCs w:val="22"/>
              </w:rPr>
              <w:t>Floor space (m</w:t>
            </w:r>
            <w:r w:rsidRPr="00A52284">
              <w:rPr>
                <w:b/>
                <w:color w:val="000000"/>
                <w:kern w:val="0"/>
                <w:sz w:val="22"/>
                <w:szCs w:val="22"/>
                <w:vertAlign w:val="superscript"/>
              </w:rPr>
              <w:t>2</w:t>
            </w:r>
            <w:r w:rsidRPr="00A52284">
              <w:rPr>
                <w:b/>
                <w:color w:val="000000"/>
                <w:kern w:val="0"/>
                <w:sz w:val="22"/>
                <w:szCs w:val="22"/>
              </w:rPr>
              <w:t>)</w:t>
            </w:r>
          </w:p>
          <w:p w14:paraId="08DBA76B" w14:textId="77777777" w:rsidR="0000412A" w:rsidRPr="00A52284" w:rsidRDefault="0000412A" w:rsidP="009A4456">
            <w:pPr>
              <w:widowControl/>
              <w:jc w:val="left"/>
              <w:rPr>
                <w:color w:val="000000"/>
                <w:kern w:val="0"/>
                <w:sz w:val="22"/>
                <w:szCs w:val="22"/>
              </w:rPr>
            </w:pPr>
            <w:r w:rsidRPr="00A52284">
              <w:rPr>
                <w:color w:val="000000"/>
                <w:kern w:val="0"/>
                <w:sz w:val="22"/>
                <w:szCs w:val="22"/>
              </w:rPr>
              <w:t>Mean</w:t>
            </w:r>
          </w:p>
          <w:p w14:paraId="6DB2671F" w14:textId="77777777" w:rsidR="0000412A" w:rsidRPr="00A52284" w:rsidRDefault="0000412A" w:rsidP="009A4456">
            <w:pPr>
              <w:widowControl/>
              <w:jc w:val="left"/>
              <w:rPr>
                <w:color w:val="000000"/>
                <w:kern w:val="0"/>
                <w:sz w:val="22"/>
                <w:szCs w:val="22"/>
              </w:rPr>
            </w:pPr>
            <w:r w:rsidRPr="00A52284">
              <w:rPr>
                <w:color w:val="000000"/>
                <w:kern w:val="0"/>
                <w:sz w:val="22"/>
                <w:szCs w:val="22"/>
              </w:rPr>
              <w:t>(st. dev)</w:t>
            </w:r>
          </w:p>
        </w:tc>
        <w:tc>
          <w:tcPr>
            <w:tcW w:w="1215" w:type="dxa"/>
            <w:tcBorders>
              <w:top w:val="single" w:sz="4" w:space="0" w:color="auto"/>
              <w:bottom w:val="single" w:sz="4" w:space="0" w:color="auto"/>
            </w:tcBorders>
            <w:shd w:val="clear" w:color="auto" w:fill="auto"/>
            <w:noWrap/>
            <w:vAlign w:val="center"/>
          </w:tcPr>
          <w:p w14:paraId="702AF364" w14:textId="77777777" w:rsidR="0000412A" w:rsidRPr="00A52284" w:rsidRDefault="0000412A" w:rsidP="009A4456">
            <w:pPr>
              <w:widowControl/>
              <w:jc w:val="center"/>
              <w:rPr>
                <w:color w:val="000000"/>
                <w:kern w:val="0"/>
                <w:sz w:val="22"/>
                <w:szCs w:val="22"/>
              </w:rPr>
            </w:pPr>
          </w:p>
          <w:p w14:paraId="3AC82928" w14:textId="77777777" w:rsidR="0000412A" w:rsidRPr="00A52284" w:rsidRDefault="0000412A" w:rsidP="009A4456">
            <w:pPr>
              <w:widowControl/>
              <w:jc w:val="center"/>
              <w:rPr>
                <w:color w:val="000000"/>
                <w:kern w:val="0"/>
                <w:sz w:val="22"/>
                <w:szCs w:val="22"/>
              </w:rPr>
            </w:pPr>
            <w:r w:rsidRPr="00A52284">
              <w:rPr>
                <w:color w:val="000000"/>
                <w:kern w:val="0"/>
                <w:sz w:val="22"/>
                <w:szCs w:val="22"/>
              </w:rPr>
              <w:t>53.48         (30.50)</w:t>
            </w:r>
          </w:p>
        </w:tc>
        <w:tc>
          <w:tcPr>
            <w:tcW w:w="1216" w:type="dxa"/>
            <w:tcBorders>
              <w:top w:val="single" w:sz="4" w:space="0" w:color="auto"/>
              <w:bottom w:val="single" w:sz="4" w:space="0" w:color="auto"/>
            </w:tcBorders>
            <w:shd w:val="clear" w:color="auto" w:fill="auto"/>
            <w:noWrap/>
            <w:vAlign w:val="center"/>
          </w:tcPr>
          <w:p w14:paraId="2BDFB7AD" w14:textId="77777777" w:rsidR="0000412A" w:rsidRPr="00A52284" w:rsidRDefault="0000412A" w:rsidP="009A4456">
            <w:pPr>
              <w:widowControl/>
              <w:jc w:val="center"/>
              <w:rPr>
                <w:color w:val="000000"/>
                <w:kern w:val="0"/>
                <w:sz w:val="22"/>
                <w:szCs w:val="22"/>
              </w:rPr>
            </w:pPr>
          </w:p>
          <w:p w14:paraId="40964103" w14:textId="77777777" w:rsidR="0000412A" w:rsidRPr="00A52284" w:rsidRDefault="0000412A" w:rsidP="009A4456">
            <w:pPr>
              <w:widowControl/>
              <w:jc w:val="center"/>
              <w:rPr>
                <w:color w:val="000000"/>
                <w:kern w:val="0"/>
                <w:sz w:val="22"/>
                <w:szCs w:val="22"/>
              </w:rPr>
            </w:pPr>
            <w:r w:rsidRPr="00A52284">
              <w:rPr>
                <w:color w:val="000000"/>
                <w:kern w:val="0"/>
                <w:sz w:val="22"/>
                <w:szCs w:val="22"/>
              </w:rPr>
              <w:t>70.10 (38.58)</w:t>
            </w:r>
          </w:p>
        </w:tc>
        <w:tc>
          <w:tcPr>
            <w:tcW w:w="1216" w:type="dxa"/>
            <w:tcBorders>
              <w:top w:val="single" w:sz="4" w:space="0" w:color="auto"/>
              <w:bottom w:val="single" w:sz="4" w:space="0" w:color="auto"/>
            </w:tcBorders>
            <w:shd w:val="clear" w:color="auto" w:fill="auto"/>
            <w:noWrap/>
            <w:vAlign w:val="center"/>
          </w:tcPr>
          <w:p w14:paraId="5F48EFC6" w14:textId="77777777" w:rsidR="0000412A" w:rsidRPr="00A52284" w:rsidRDefault="0000412A" w:rsidP="009A4456">
            <w:pPr>
              <w:widowControl/>
              <w:jc w:val="center"/>
              <w:rPr>
                <w:color w:val="000000"/>
                <w:kern w:val="0"/>
                <w:sz w:val="22"/>
                <w:szCs w:val="22"/>
              </w:rPr>
            </w:pPr>
          </w:p>
          <w:p w14:paraId="0C23570D" w14:textId="77777777" w:rsidR="0000412A" w:rsidRPr="00A52284" w:rsidRDefault="0000412A" w:rsidP="009A4456">
            <w:pPr>
              <w:widowControl/>
              <w:jc w:val="center"/>
              <w:rPr>
                <w:color w:val="000000"/>
                <w:kern w:val="0"/>
                <w:sz w:val="22"/>
                <w:szCs w:val="22"/>
              </w:rPr>
            </w:pPr>
            <w:r w:rsidRPr="00A52284">
              <w:rPr>
                <w:color w:val="000000"/>
                <w:kern w:val="0"/>
                <w:sz w:val="22"/>
                <w:szCs w:val="22"/>
              </w:rPr>
              <w:t>76.37 (37.12)</w:t>
            </w:r>
          </w:p>
        </w:tc>
        <w:tc>
          <w:tcPr>
            <w:tcW w:w="1393" w:type="dxa"/>
            <w:tcBorders>
              <w:top w:val="single" w:sz="4" w:space="0" w:color="auto"/>
              <w:bottom w:val="single" w:sz="4" w:space="0" w:color="auto"/>
            </w:tcBorders>
            <w:shd w:val="clear" w:color="auto" w:fill="auto"/>
            <w:noWrap/>
            <w:vAlign w:val="center"/>
          </w:tcPr>
          <w:p w14:paraId="42CF3237" w14:textId="77777777" w:rsidR="0000412A" w:rsidRPr="00A52284" w:rsidRDefault="0000412A" w:rsidP="009A4456">
            <w:pPr>
              <w:widowControl/>
              <w:rPr>
                <w:color w:val="000000"/>
                <w:kern w:val="0"/>
                <w:sz w:val="22"/>
                <w:szCs w:val="22"/>
              </w:rPr>
            </w:pPr>
          </w:p>
        </w:tc>
      </w:tr>
      <w:tr w:rsidR="0000412A" w:rsidRPr="00A52284" w14:paraId="5C9BAB16" w14:textId="77777777" w:rsidTr="009A4456">
        <w:trPr>
          <w:trHeight w:val="300"/>
        </w:trPr>
        <w:tc>
          <w:tcPr>
            <w:tcW w:w="3507" w:type="dxa"/>
            <w:tcBorders>
              <w:top w:val="single" w:sz="4" w:space="0" w:color="auto"/>
              <w:bottom w:val="single" w:sz="4" w:space="0" w:color="auto"/>
            </w:tcBorders>
            <w:shd w:val="clear" w:color="auto" w:fill="auto"/>
            <w:noWrap/>
            <w:vAlign w:val="bottom"/>
          </w:tcPr>
          <w:p w14:paraId="4ABBAAC9" w14:textId="77777777" w:rsidR="0000412A" w:rsidRPr="00A52284" w:rsidRDefault="0000412A" w:rsidP="009A4456">
            <w:pPr>
              <w:widowControl/>
              <w:jc w:val="left"/>
              <w:rPr>
                <w:b/>
                <w:color w:val="000000"/>
                <w:kern w:val="0"/>
                <w:sz w:val="22"/>
                <w:szCs w:val="22"/>
              </w:rPr>
            </w:pPr>
            <w:r w:rsidRPr="00A52284">
              <w:rPr>
                <w:b/>
                <w:color w:val="000000"/>
                <w:kern w:val="0"/>
                <w:sz w:val="22"/>
                <w:szCs w:val="22"/>
              </w:rPr>
              <w:t>Housing quality</w:t>
            </w:r>
          </w:p>
          <w:p w14:paraId="1C93B10C" w14:textId="77777777" w:rsidR="0000412A" w:rsidRPr="00A52284" w:rsidRDefault="0000412A" w:rsidP="009A4456">
            <w:pPr>
              <w:widowControl/>
              <w:jc w:val="left"/>
              <w:rPr>
                <w:color w:val="000000"/>
                <w:kern w:val="0"/>
                <w:sz w:val="22"/>
                <w:szCs w:val="22"/>
              </w:rPr>
            </w:pPr>
            <w:r w:rsidRPr="00A52284">
              <w:rPr>
                <w:color w:val="000000"/>
                <w:kern w:val="0"/>
                <w:sz w:val="22"/>
                <w:szCs w:val="22"/>
              </w:rPr>
              <w:t xml:space="preserve">Mean </w:t>
            </w:r>
          </w:p>
          <w:p w14:paraId="68FBCC89" w14:textId="77777777" w:rsidR="0000412A" w:rsidRPr="00A52284" w:rsidRDefault="0000412A" w:rsidP="009A4456">
            <w:pPr>
              <w:widowControl/>
              <w:jc w:val="left"/>
              <w:rPr>
                <w:color w:val="000000"/>
                <w:kern w:val="0"/>
                <w:sz w:val="22"/>
                <w:szCs w:val="22"/>
              </w:rPr>
            </w:pPr>
            <w:r w:rsidRPr="00A52284">
              <w:rPr>
                <w:color w:val="000000"/>
                <w:kern w:val="0"/>
                <w:sz w:val="22"/>
                <w:szCs w:val="22"/>
              </w:rPr>
              <w:t>(st. dev)</w:t>
            </w:r>
          </w:p>
        </w:tc>
        <w:tc>
          <w:tcPr>
            <w:tcW w:w="1215" w:type="dxa"/>
            <w:tcBorders>
              <w:top w:val="single" w:sz="4" w:space="0" w:color="auto"/>
              <w:bottom w:val="single" w:sz="4" w:space="0" w:color="auto"/>
            </w:tcBorders>
            <w:shd w:val="clear" w:color="auto" w:fill="auto"/>
            <w:noWrap/>
            <w:vAlign w:val="center"/>
          </w:tcPr>
          <w:p w14:paraId="1EE27FEF" w14:textId="77777777" w:rsidR="0000412A" w:rsidRPr="00A52284" w:rsidRDefault="0000412A" w:rsidP="009A4456">
            <w:pPr>
              <w:widowControl/>
              <w:jc w:val="center"/>
              <w:rPr>
                <w:color w:val="000000"/>
                <w:kern w:val="0"/>
                <w:sz w:val="22"/>
                <w:szCs w:val="22"/>
              </w:rPr>
            </w:pPr>
          </w:p>
          <w:p w14:paraId="7252B755" w14:textId="77777777" w:rsidR="0000412A" w:rsidRDefault="0000412A" w:rsidP="009A4456">
            <w:pPr>
              <w:widowControl/>
              <w:jc w:val="center"/>
              <w:rPr>
                <w:color w:val="000000"/>
                <w:kern w:val="0"/>
                <w:sz w:val="22"/>
                <w:szCs w:val="22"/>
              </w:rPr>
            </w:pPr>
            <w:r w:rsidRPr="00A52284">
              <w:rPr>
                <w:color w:val="000000"/>
                <w:kern w:val="0"/>
                <w:sz w:val="22"/>
                <w:szCs w:val="22"/>
              </w:rPr>
              <w:t xml:space="preserve">3.38 </w:t>
            </w:r>
          </w:p>
          <w:p w14:paraId="6A502AF7" w14:textId="77777777" w:rsidR="0000412A" w:rsidRPr="00A52284" w:rsidRDefault="0000412A" w:rsidP="009A4456">
            <w:pPr>
              <w:widowControl/>
              <w:jc w:val="center"/>
              <w:rPr>
                <w:color w:val="000000"/>
                <w:kern w:val="0"/>
                <w:sz w:val="22"/>
                <w:szCs w:val="22"/>
              </w:rPr>
            </w:pPr>
            <w:r w:rsidRPr="00A52284">
              <w:rPr>
                <w:color w:val="000000"/>
                <w:kern w:val="0"/>
                <w:sz w:val="22"/>
                <w:szCs w:val="22"/>
              </w:rPr>
              <w:t>(0</w:t>
            </w:r>
            <w:r>
              <w:rPr>
                <w:color w:val="000000"/>
                <w:kern w:val="0"/>
                <w:sz w:val="22"/>
                <w:szCs w:val="22"/>
              </w:rPr>
              <w:t>.</w:t>
            </w:r>
            <w:r w:rsidRPr="00A52284">
              <w:rPr>
                <w:color w:val="000000"/>
                <w:kern w:val="0"/>
                <w:sz w:val="22"/>
                <w:szCs w:val="22"/>
              </w:rPr>
              <w:t>96)</w:t>
            </w:r>
          </w:p>
        </w:tc>
        <w:tc>
          <w:tcPr>
            <w:tcW w:w="1216" w:type="dxa"/>
            <w:tcBorders>
              <w:top w:val="single" w:sz="4" w:space="0" w:color="auto"/>
              <w:bottom w:val="single" w:sz="4" w:space="0" w:color="auto"/>
            </w:tcBorders>
            <w:shd w:val="clear" w:color="auto" w:fill="auto"/>
            <w:noWrap/>
            <w:vAlign w:val="center"/>
          </w:tcPr>
          <w:p w14:paraId="208D45EF" w14:textId="77777777" w:rsidR="0000412A" w:rsidRPr="00A52284" w:rsidRDefault="0000412A" w:rsidP="009A4456">
            <w:pPr>
              <w:widowControl/>
              <w:jc w:val="center"/>
              <w:rPr>
                <w:color w:val="000000"/>
                <w:kern w:val="0"/>
                <w:sz w:val="22"/>
                <w:szCs w:val="22"/>
              </w:rPr>
            </w:pPr>
          </w:p>
          <w:p w14:paraId="66C0B37E" w14:textId="77777777" w:rsidR="0000412A" w:rsidRDefault="0000412A" w:rsidP="009A4456">
            <w:pPr>
              <w:widowControl/>
              <w:jc w:val="center"/>
              <w:rPr>
                <w:color w:val="000000"/>
                <w:kern w:val="0"/>
                <w:sz w:val="22"/>
                <w:szCs w:val="22"/>
              </w:rPr>
            </w:pPr>
            <w:r w:rsidRPr="00A52284">
              <w:rPr>
                <w:color w:val="000000"/>
                <w:kern w:val="0"/>
                <w:sz w:val="22"/>
                <w:szCs w:val="22"/>
              </w:rPr>
              <w:t>3.60</w:t>
            </w:r>
          </w:p>
          <w:p w14:paraId="09B2E888" w14:textId="77777777" w:rsidR="0000412A" w:rsidRPr="00A52284" w:rsidRDefault="0000412A" w:rsidP="009A4456">
            <w:pPr>
              <w:widowControl/>
              <w:jc w:val="center"/>
              <w:rPr>
                <w:color w:val="000000"/>
                <w:kern w:val="0"/>
                <w:sz w:val="22"/>
                <w:szCs w:val="22"/>
              </w:rPr>
            </w:pPr>
            <w:r w:rsidRPr="00A52284">
              <w:rPr>
                <w:color w:val="000000"/>
                <w:kern w:val="0"/>
                <w:sz w:val="22"/>
                <w:szCs w:val="22"/>
              </w:rPr>
              <w:t xml:space="preserve"> (0.81)</w:t>
            </w:r>
          </w:p>
        </w:tc>
        <w:tc>
          <w:tcPr>
            <w:tcW w:w="1216" w:type="dxa"/>
            <w:tcBorders>
              <w:top w:val="single" w:sz="4" w:space="0" w:color="auto"/>
              <w:bottom w:val="single" w:sz="4" w:space="0" w:color="auto"/>
            </w:tcBorders>
            <w:shd w:val="clear" w:color="auto" w:fill="auto"/>
            <w:noWrap/>
            <w:vAlign w:val="center"/>
          </w:tcPr>
          <w:p w14:paraId="2F8F5145" w14:textId="77777777" w:rsidR="0000412A" w:rsidRPr="00A52284" w:rsidRDefault="0000412A" w:rsidP="009A4456">
            <w:pPr>
              <w:widowControl/>
              <w:jc w:val="center"/>
              <w:rPr>
                <w:color w:val="000000"/>
                <w:kern w:val="0"/>
                <w:sz w:val="22"/>
                <w:szCs w:val="22"/>
              </w:rPr>
            </w:pPr>
          </w:p>
          <w:p w14:paraId="282D8FD2" w14:textId="77777777" w:rsidR="0000412A" w:rsidRDefault="0000412A" w:rsidP="009A4456">
            <w:pPr>
              <w:widowControl/>
              <w:jc w:val="center"/>
              <w:rPr>
                <w:color w:val="000000"/>
                <w:kern w:val="0"/>
                <w:sz w:val="22"/>
                <w:szCs w:val="22"/>
              </w:rPr>
            </w:pPr>
            <w:r w:rsidRPr="00A52284">
              <w:rPr>
                <w:color w:val="000000"/>
                <w:kern w:val="0"/>
                <w:sz w:val="22"/>
                <w:szCs w:val="22"/>
              </w:rPr>
              <w:t>3.67</w:t>
            </w:r>
          </w:p>
          <w:p w14:paraId="76F33743" w14:textId="77777777" w:rsidR="0000412A" w:rsidRPr="00A52284" w:rsidRDefault="0000412A" w:rsidP="009A4456">
            <w:pPr>
              <w:widowControl/>
              <w:jc w:val="center"/>
              <w:rPr>
                <w:color w:val="000000"/>
                <w:kern w:val="0"/>
                <w:sz w:val="22"/>
                <w:szCs w:val="22"/>
              </w:rPr>
            </w:pPr>
            <w:r w:rsidRPr="00A52284">
              <w:rPr>
                <w:color w:val="000000"/>
                <w:kern w:val="0"/>
                <w:sz w:val="22"/>
                <w:szCs w:val="22"/>
              </w:rPr>
              <w:t xml:space="preserve"> (0.61)</w:t>
            </w:r>
          </w:p>
        </w:tc>
        <w:tc>
          <w:tcPr>
            <w:tcW w:w="1393" w:type="dxa"/>
            <w:tcBorders>
              <w:top w:val="single" w:sz="4" w:space="0" w:color="auto"/>
              <w:bottom w:val="single" w:sz="4" w:space="0" w:color="auto"/>
            </w:tcBorders>
            <w:shd w:val="clear" w:color="auto" w:fill="auto"/>
            <w:noWrap/>
            <w:vAlign w:val="center"/>
          </w:tcPr>
          <w:p w14:paraId="6B9C0C95" w14:textId="77777777" w:rsidR="0000412A" w:rsidRPr="00A52284" w:rsidRDefault="0000412A" w:rsidP="009A4456">
            <w:pPr>
              <w:widowControl/>
              <w:rPr>
                <w:color w:val="000000"/>
                <w:kern w:val="0"/>
                <w:sz w:val="22"/>
                <w:szCs w:val="22"/>
              </w:rPr>
            </w:pPr>
          </w:p>
        </w:tc>
      </w:tr>
    </w:tbl>
    <w:p w14:paraId="6D7D7559" w14:textId="77777777" w:rsidR="0000412A" w:rsidRDefault="0000412A">
      <w:pPr>
        <w:rPr>
          <w:rFonts w:asciiTheme="minorHAnsi" w:eastAsiaTheme="minorEastAsia" w:hAnsiTheme="minorHAnsi" w:cstheme="minorBidi"/>
          <w:szCs w:val="22"/>
        </w:rPr>
      </w:pPr>
    </w:p>
    <w:p w14:paraId="5AFF47AD" w14:textId="77777777" w:rsidR="0000412A" w:rsidRDefault="0000412A">
      <w:pPr>
        <w:rPr>
          <w:rFonts w:asciiTheme="minorHAnsi" w:eastAsiaTheme="minorEastAsia" w:hAnsiTheme="minorHAnsi" w:cstheme="minorBidi"/>
          <w:szCs w:val="22"/>
        </w:rPr>
      </w:pPr>
    </w:p>
    <w:p w14:paraId="339F10A9" w14:textId="77777777" w:rsidR="003E2774" w:rsidRDefault="003E2774">
      <w:pPr>
        <w:rPr>
          <w:rFonts w:asciiTheme="minorHAnsi" w:eastAsiaTheme="minorEastAsia" w:hAnsiTheme="minorHAnsi" w:cstheme="minorBidi"/>
          <w:szCs w:val="22"/>
        </w:rPr>
      </w:pPr>
    </w:p>
    <w:p w14:paraId="1662D335" w14:textId="77777777" w:rsidR="0000412A" w:rsidRPr="00DC5E43" w:rsidRDefault="0000412A" w:rsidP="0000412A">
      <w:pPr>
        <w:spacing w:line="480" w:lineRule="auto"/>
        <w:jc w:val="center"/>
        <w:rPr>
          <w:b/>
          <w:sz w:val="24"/>
          <w:szCs w:val="24"/>
        </w:rPr>
      </w:pPr>
      <w:r>
        <w:rPr>
          <w:b/>
          <w:sz w:val="24"/>
          <w:szCs w:val="24"/>
        </w:rPr>
        <w:t xml:space="preserve">Table </w:t>
      </w:r>
      <w:r>
        <w:rPr>
          <w:rFonts w:hint="eastAsia"/>
          <w:b/>
          <w:sz w:val="24"/>
          <w:szCs w:val="24"/>
        </w:rPr>
        <w:t>2</w:t>
      </w:r>
      <w:r w:rsidRPr="00DC5E43">
        <w:rPr>
          <w:b/>
          <w:sz w:val="24"/>
          <w:szCs w:val="24"/>
        </w:rPr>
        <w:t xml:space="preserve">  Coefficients for Three Regression Models on Housing Consumption</w:t>
      </w:r>
    </w:p>
    <w:tbl>
      <w:tblPr>
        <w:tblW w:w="9167" w:type="dxa"/>
        <w:jc w:val="center"/>
        <w:tblLayout w:type="fixed"/>
        <w:tblLook w:val="04A0" w:firstRow="1" w:lastRow="0" w:firstColumn="1" w:lastColumn="0" w:noHBand="0" w:noVBand="1"/>
      </w:tblPr>
      <w:tblGrid>
        <w:gridCol w:w="2400"/>
        <w:gridCol w:w="1557"/>
        <w:gridCol w:w="1562"/>
        <w:gridCol w:w="1843"/>
        <w:gridCol w:w="1805"/>
      </w:tblGrid>
      <w:tr w:rsidR="0000412A" w:rsidRPr="00A52284" w14:paraId="6A90EA3B" w14:textId="77777777" w:rsidTr="009A4456">
        <w:trPr>
          <w:trHeight w:val="255"/>
          <w:jc w:val="center"/>
        </w:trPr>
        <w:tc>
          <w:tcPr>
            <w:tcW w:w="2400" w:type="dxa"/>
            <w:tcBorders>
              <w:top w:val="single" w:sz="4" w:space="0" w:color="000000"/>
              <w:left w:val="nil"/>
              <w:right w:val="single" w:sz="4" w:space="0" w:color="auto"/>
            </w:tcBorders>
            <w:shd w:val="clear" w:color="auto" w:fill="auto"/>
            <w:noWrap/>
            <w:vAlign w:val="bottom"/>
            <w:hideMark/>
          </w:tcPr>
          <w:p w14:paraId="684D5206" w14:textId="77777777" w:rsidR="0000412A" w:rsidRPr="00A52284" w:rsidRDefault="0000412A" w:rsidP="009A4456">
            <w:pPr>
              <w:widowControl/>
              <w:jc w:val="left"/>
              <w:rPr>
                <w:b/>
                <w:kern w:val="0"/>
                <w:sz w:val="22"/>
                <w:szCs w:val="22"/>
              </w:rPr>
            </w:pPr>
            <w:r w:rsidRPr="00A52284">
              <w:rPr>
                <w:b/>
                <w:kern w:val="0"/>
                <w:sz w:val="22"/>
                <w:szCs w:val="22"/>
              </w:rPr>
              <w:t xml:space="preserve">　</w:t>
            </w:r>
          </w:p>
        </w:tc>
        <w:tc>
          <w:tcPr>
            <w:tcW w:w="3119" w:type="dxa"/>
            <w:gridSpan w:val="2"/>
            <w:tcBorders>
              <w:top w:val="single" w:sz="4" w:space="0" w:color="000000"/>
              <w:left w:val="single" w:sz="4" w:space="0" w:color="auto"/>
              <w:right w:val="single" w:sz="4" w:space="0" w:color="auto"/>
            </w:tcBorders>
            <w:shd w:val="clear" w:color="auto" w:fill="auto"/>
            <w:noWrap/>
            <w:vAlign w:val="bottom"/>
            <w:hideMark/>
          </w:tcPr>
          <w:p w14:paraId="79508BBD" w14:textId="77777777" w:rsidR="0000412A" w:rsidRPr="00A52284" w:rsidRDefault="0000412A" w:rsidP="009A4456">
            <w:pPr>
              <w:widowControl/>
              <w:jc w:val="center"/>
              <w:rPr>
                <w:b/>
                <w:kern w:val="0"/>
                <w:sz w:val="22"/>
                <w:szCs w:val="22"/>
              </w:rPr>
            </w:pPr>
            <w:r w:rsidRPr="00A52284">
              <w:rPr>
                <w:b/>
                <w:kern w:val="0"/>
                <w:sz w:val="22"/>
                <w:szCs w:val="22"/>
              </w:rPr>
              <w:t>Model 1 (Multinomial)</w:t>
            </w:r>
          </w:p>
        </w:tc>
        <w:tc>
          <w:tcPr>
            <w:tcW w:w="1843" w:type="dxa"/>
            <w:tcBorders>
              <w:top w:val="single" w:sz="4" w:space="0" w:color="000000"/>
              <w:left w:val="single" w:sz="4" w:space="0" w:color="auto"/>
              <w:right w:val="single" w:sz="4" w:space="0" w:color="auto"/>
            </w:tcBorders>
            <w:shd w:val="clear" w:color="auto" w:fill="auto"/>
            <w:noWrap/>
            <w:vAlign w:val="bottom"/>
            <w:hideMark/>
          </w:tcPr>
          <w:p w14:paraId="220DD084" w14:textId="77777777" w:rsidR="0000412A" w:rsidRPr="00A52284" w:rsidRDefault="0000412A" w:rsidP="009A4456">
            <w:pPr>
              <w:widowControl/>
              <w:jc w:val="center"/>
              <w:rPr>
                <w:b/>
                <w:kern w:val="0"/>
                <w:sz w:val="22"/>
                <w:szCs w:val="22"/>
              </w:rPr>
            </w:pPr>
            <w:r w:rsidRPr="00A52284">
              <w:rPr>
                <w:b/>
                <w:kern w:val="0"/>
                <w:sz w:val="22"/>
                <w:szCs w:val="22"/>
              </w:rPr>
              <w:t>Model 2 (OLS)</w:t>
            </w:r>
          </w:p>
        </w:tc>
        <w:tc>
          <w:tcPr>
            <w:tcW w:w="1805" w:type="dxa"/>
            <w:tcBorders>
              <w:top w:val="single" w:sz="4" w:space="0" w:color="000000"/>
              <w:left w:val="single" w:sz="4" w:space="0" w:color="auto"/>
              <w:right w:val="nil"/>
            </w:tcBorders>
            <w:shd w:val="clear" w:color="auto" w:fill="auto"/>
            <w:noWrap/>
            <w:vAlign w:val="bottom"/>
            <w:hideMark/>
          </w:tcPr>
          <w:p w14:paraId="07051F5D" w14:textId="77777777" w:rsidR="0000412A" w:rsidRPr="00A52284" w:rsidRDefault="0000412A" w:rsidP="009A4456">
            <w:pPr>
              <w:widowControl/>
              <w:jc w:val="center"/>
              <w:rPr>
                <w:b/>
                <w:kern w:val="0"/>
                <w:sz w:val="22"/>
                <w:szCs w:val="22"/>
              </w:rPr>
            </w:pPr>
            <w:r w:rsidRPr="00A52284">
              <w:rPr>
                <w:b/>
                <w:kern w:val="0"/>
                <w:sz w:val="22"/>
                <w:szCs w:val="22"/>
              </w:rPr>
              <w:t>Model 3 (OLS)</w:t>
            </w:r>
          </w:p>
        </w:tc>
      </w:tr>
      <w:tr w:rsidR="0000412A" w:rsidRPr="00A52284" w14:paraId="3D7126DE"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5476C328" w14:textId="77777777" w:rsidR="0000412A" w:rsidRPr="00A52284" w:rsidRDefault="0000412A" w:rsidP="009A4456">
            <w:pPr>
              <w:widowControl/>
              <w:jc w:val="left"/>
              <w:rPr>
                <w:b/>
                <w:kern w:val="0"/>
                <w:sz w:val="22"/>
                <w:szCs w:val="22"/>
              </w:rPr>
            </w:pPr>
            <w:r w:rsidRPr="00A52284">
              <w:rPr>
                <w:b/>
                <w:kern w:val="0"/>
                <w:sz w:val="22"/>
                <w:szCs w:val="22"/>
              </w:rPr>
              <w:t>Variable</w:t>
            </w:r>
          </w:p>
        </w:tc>
        <w:tc>
          <w:tcPr>
            <w:tcW w:w="1557" w:type="dxa"/>
            <w:tcBorders>
              <w:top w:val="nil"/>
              <w:left w:val="single" w:sz="4" w:space="0" w:color="auto"/>
              <w:bottom w:val="nil"/>
              <w:right w:val="nil"/>
            </w:tcBorders>
            <w:shd w:val="clear" w:color="auto" w:fill="auto"/>
            <w:noWrap/>
            <w:vAlign w:val="bottom"/>
            <w:hideMark/>
          </w:tcPr>
          <w:p w14:paraId="6B29BAAF" w14:textId="77777777" w:rsidR="0000412A" w:rsidRPr="00A52284" w:rsidRDefault="0000412A" w:rsidP="009A4456">
            <w:pPr>
              <w:widowControl/>
              <w:jc w:val="center"/>
              <w:rPr>
                <w:kern w:val="0"/>
                <w:sz w:val="22"/>
                <w:szCs w:val="22"/>
              </w:rPr>
            </w:pPr>
            <w:r w:rsidRPr="00A52284">
              <w:rPr>
                <w:kern w:val="0"/>
                <w:sz w:val="22"/>
                <w:szCs w:val="22"/>
              </w:rPr>
              <w:t>Own one flat</w:t>
            </w:r>
          </w:p>
        </w:tc>
        <w:tc>
          <w:tcPr>
            <w:tcW w:w="1562" w:type="dxa"/>
            <w:tcBorders>
              <w:top w:val="nil"/>
              <w:left w:val="nil"/>
              <w:bottom w:val="nil"/>
              <w:right w:val="single" w:sz="4" w:space="0" w:color="auto"/>
            </w:tcBorders>
            <w:shd w:val="clear" w:color="auto" w:fill="auto"/>
            <w:noWrap/>
            <w:vAlign w:val="bottom"/>
            <w:hideMark/>
          </w:tcPr>
          <w:p w14:paraId="3AEBADA8" w14:textId="77777777" w:rsidR="0000412A" w:rsidRPr="00A52284" w:rsidRDefault="0000412A" w:rsidP="009A4456">
            <w:pPr>
              <w:widowControl/>
              <w:jc w:val="center"/>
              <w:rPr>
                <w:kern w:val="0"/>
                <w:sz w:val="22"/>
                <w:szCs w:val="22"/>
              </w:rPr>
            </w:pPr>
            <w:r w:rsidRPr="00A52284">
              <w:rPr>
                <w:kern w:val="0"/>
                <w:sz w:val="22"/>
                <w:szCs w:val="22"/>
              </w:rPr>
              <w:t>Own two or more flats</w:t>
            </w:r>
          </w:p>
        </w:tc>
        <w:tc>
          <w:tcPr>
            <w:tcW w:w="1843" w:type="dxa"/>
            <w:tcBorders>
              <w:top w:val="nil"/>
              <w:left w:val="single" w:sz="4" w:space="0" w:color="auto"/>
              <w:bottom w:val="nil"/>
              <w:right w:val="single" w:sz="4" w:space="0" w:color="auto"/>
            </w:tcBorders>
            <w:shd w:val="clear" w:color="auto" w:fill="auto"/>
            <w:noWrap/>
            <w:vAlign w:val="bottom"/>
            <w:hideMark/>
          </w:tcPr>
          <w:p w14:paraId="7E71D706" w14:textId="77777777" w:rsidR="0000412A" w:rsidRPr="00A52284" w:rsidRDefault="0000412A" w:rsidP="009A4456">
            <w:pPr>
              <w:widowControl/>
              <w:jc w:val="center"/>
              <w:rPr>
                <w:kern w:val="0"/>
                <w:sz w:val="22"/>
                <w:szCs w:val="22"/>
              </w:rPr>
            </w:pPr>
            <w:r w:rsidRPr="00A52284">
              <w:rPr>
                <w:kern w:val="0"/>
                <w:sz w:val="22"/>
                <w:szCs w:val="22"/>
              </w:rPr>
              <w:t>Housing Area</w:t>
            </w:r>
          </w:p>
        </w:tc>
        <w:tc>
          <w:tcPr>
            <w:tcW w:w="1805" w:type="dxa"/>
            <w:tcBorders>
              <w:top w:val="nil"/>
              <w:left w:val="single" w:sz="4" w:space="0" w:color="auto"/>
              <w:bottom w:val="nil"/>
              <w:right w:val="nil"/>
            </w:tcBorders>
            <w:shd w:val="clear" w:color="auto" w:fill="auto"/>
            <w:noWrap/>
            <w:vAlign w:val="bottom"/>
            <w:hideMark/>
          </w:tcPr>
          <w:p w14:paraId="70530EF1" w14:textId="77777777" w:rsidR="0000412A" w:rsidRPr="00A52284" w:rsidRDefault="0000412A" w:rsidP="009A4456">
            <w:pPr>
              <w:widowControl/>
              <w:jc w:val="center"/>
              <w:rPr>
                <w:kern w:val="0"/>
                <w:sz w:val="22"/>
                <w:szCs w:val="22"/>
              </w:rPr>
            </w:pPr>
            <w:r w:rsidRPr="00A52284">
              <w:rPr>
                <w:kern w:val="0"/>
                <w:sz w:val="22"/>
                <w:szCs w:val="22"/>
              </w:rPr>
              <w:t>Housing Quality</w:t>
            </w:r>
          </w:p>
        </w:tc>
      </w:tr>
      <w:tr w:rsidR="0000412A" w:rsidRPr="00A52284" w14:paraId="0186C7C7" w14:textId="77777777" w:rsidTr="009A4456">
        <w:trPr>
          <w:trHeight w:val="255"/>
          <w:jc w:val="center"/>
        </w:trPr>
        <w:tc>
          <w:tcPr>
            <w:tcW w:w="2400" w:type="dxa"/>
            <w:tcBorders>
              <w:left w:val="nil"/>
              <w:bottom w:val="single" w:sz="4" w:space="0" w:color="auto"/>
              <w:right w:val="single" w:sz="4" w:space="0" w:color="auto"/>
            </w:tcBorders>
            <w:shd w:val="clear" w:color="auto" w:fill="auto"/>
            <w:noWrap/>
            <w:vAlign w:val="bottom"/>
            <w:hideMark/>
          </w:tcPr>
          <w:p w14:paraId="38ECDB1B" w14:textId="77777777" w:rsidR="0000412A" w:rsidRPr="00A52284" w:rsidRDefault="0000412A" w:rsidP="009A4456">
            <w:pPr>
              <w:widowControl/>
              <w:jc w:val="left"/>
              <w:rPr>
                <w:kern w:val="0"/>
                <w:sz w:val="22"/>
                <w:szCs w:val="22"/>
              </w:rPr>
            </w:pPr>
            <w:r w:rsidRPr="00A52284">
              <w:rPr>
                <w:kern w:val="0"/>
                <w:sz w:val="22"/>
                <w:szCs w:val="22"/>
              </w:rPr>
              <w:t xml:space="preserve">　</w:t>
            </w:r>
          </w:p>
        </w:tc>
        <w:tc>
          <w:tcPr>
            <w:tcW w:w="1557" w:type="dxa"/>
            <w:tcBorders>
              <w:left w:val="single" w:sz="4" w:space="0" w:color="auto"/>
              <w:bottom w:val="single" w:sz="4" w:space="0" w:color="auto"/>
              <w:right w:val="nil"/>
            </w:tcBorders>
            <w:shd w:val="clear" w:color="auto" w:fill="auto"/>
            <w:noWrap/>
            <w:vAlign w:val="bottom"/>
            <w:hideMark/>
          </w:tcPr>
          <w:p w14:paraId="719E6715" w14:textId="77777777" w:rsidR="0000412A" w:rsidRPr="00A52284" w:rsidRDefault="0000412A" w:rsidP="009A4456">
            <w:pPr>
              <w:widowControl/>
              <w:jc w:val="center"/>
              <w:rPr>
                <w:kern w:val="0"/>
                <w:sz w:val="22"/>
                <w:szCs w:val="22"/>
              </w:rPr>
            </w:pPr>
            <w:r w:rsidRPr="00A52284">
              <w:rPr>
                <w:kern w:val="0"/>
                <w:sz w:val="22"/>
                <w:szCs w:val="22"/>
              </w:rPr>
              <w:t>odds ratio</w:t>
            </w:r>
          </w:p>
          <w:p w14:paraId="64E58D62" w14:textId="77777777" w:rsidR="0000412A" w:rsidRPr="00A52284" w:rsidRDefault="0000412A" w:rsidP="009A4456">
            <w:pPr>
              <w:widowControl/>
              <w:jc w:val="center"/>
              <w:rPr>
                <w:kern w:val="0"/>
                <w:sz w:val="22"/>
                <w:szCs w:val="22"/>
              </w:rPr>
            </w:pPr>
            <w:r w:rsidRPr="00A52284">
              <w:rPr>
                <w:kern w:val="0"/>
                <w:sz w:val="22"/>
                <w:szCs w:val="22"/>
              </w:rPr>
              <w:t>(SE)</w:t>
            </w:r>
          </w:p>
        </w:tc>
        <w:tc>
          <w:tcPr>
            <w:tcW w:w="1562" w:type="dxa"/>
            <w:tcBorders>
              <w:left w:val="nil"/>
              <w:bottom w:val="single" w:sz="4" w:space="0" w:color="auto"/>
              <w:right w:val="single" w:sz="4" w:space="0" w:color="auto"/>
            </w:tcBorders>
            <w:shd w:val="clear" w:color="auto" w:fill="auto"/>
            <w:noWrap/>
            <w:vAlign w:val="bottom"/>
            <w:hideMark/>
          </w:tcPr>
          <w:p w14:paraId="556DD313" w14:textId="77777777" w:rsidR="0000412A" w:rsidRPr="00A52284" w:rsidRDefault="0000412A" w:rsidP="009A4456">
            <w:pPr>
              <w:widowControl/>
              <w:jc w:val="center"/>
              <w:rPr>
                <w:kern w:val="0"/>
                <w:sz w:val="22"/>
                <w:szCs w:val="22"/>
              </w:rPr>
            </w:pPr>
            <w:r w:rsidRPr="00A52284">
              <w:rPr>
                <w:kern w:val="0"/>
                <w:sz w:val="22"/>
                <w:szCs w:val="22"/>
              </w:rPr>
              <w:t>odds ratio</w:t>
            </w:r>
          </w:p>
          <w:p w14:paraId="71475E02" w14:textId="77777777" w:rsidR="0000412A" w:rsidRPr="00A52284" w:rsidRDefault="0000412A" w:rsidP="009A4456">
            <w:pPr>
              <w:widowControl/>
              <w:jc w:val="center"/>
              <w:rPr>
                <w:kern w:val="0"/>
                <w:sz w:val="22"/>
                <w:szCs w:val="22"/>
              </w:rPr>
            </w:pPr>
            <w:r w:rsidRPr="00A52284">
              <w:rPr>
                <w:kern w:val="0"/>
                <w:sz w:val="22"/>
                <w:szCs w:val="22"/>
              </w:rPr>
              <w:t>(SE)</w:t>
            </w:r>
          </w:p>
        </w:tc>
        <w:tc>
          <w:tcPr>
            <w:tcW w:w="1843" w:type="dxa"/>
            <w:tcBorders>
              <w:left w:val="single" w:sz="4" w:space="0" w:color="auto"/>
              <w:bottom w:val="single" w:sz="4" w:space="0" w:color="auto"/>
              <w:right w:val="single" w:sz="4" w:space="0" w:color="auto"/>
            </w:tcBorders>
            <w:shd w:val="clear" w:color="auto" w:fill="auto"/>
            <w:noWrap/>
            <w:vAlign w:val="bottom"/>
            <w:hideMark/>
          </w:tcPr>
          <w:p w14:paraId="59EE7853" w14:textId="77777777" w:rsidR="0000412A" w:rsidRPr="00A52284" w:rsidRDefault="0000412A" w:rsidP="009A4456">
            <w:pPr>
              <w:widowControl/>
              <w:jc w:val="center"/>
              <w:rPr>
                <w:kern w:val="0"/>
                <w:sz w:val="22"/>
                <w:szCs w:val="22"/>
              </w:rPr>
            </w:pPr>
            <w:r w:rsidRPr="00A52284">
              <w:rPr>
                <w:kern w:val="0"/>
                <w:sz w:val="22"/>
                <w:szCs w:val="22"/>
              </w:rPr>
              <w:t>Coefficient</w:t>
            </w:r>
          </w:p>
          <w:p w14:paraId="2C8ADCE6" w14:textId="77777777" w:rsidR="0000412A" w:rsidRPr="00A52284" w:rsidRDefault="0000412A" w:rsidP="009A4456">
            <w:pPr>
              <w:widowControl/>
              <w:jc w:val="center"/>
              <w:rPr>
                <w:kern w:val="0"/>
                <w:sz w:val="22"/>
                <w:szCs w:val="22"/>
              </w:rPr>
            </w:pPr>
            <w:r w:rsidRPr="00A52284">
              <w:rPr>
                <w:kern w:val="0"/>
                <w:sz w:val="22"/>
                <w:szCs w:val="22"/>
              </w:rPr>
              <w:t>(SE)</w:t>
            </w:r>
          </w:p>
        </w:tc>
        <w:tc>
          <w:tcPr>
            <w:tcW w:w="1805" w:type="dxa"/>
            <w:tcBorders>
              <w:left w:val="single" w:sz="4" w:space="0" w:color="auto"/>
              <w:bottom w:val="single" w:sz="4" w:space="0" w:color="auto"/>
              <w:right w:val="nil"/>
            </w:tcBorders>
            <w:shd w:val="clear" w:color="auto" w:fill="auto"/>
            <w:noWrap/>
            <w:vAlign w:val="bottom"/>
            <w:hideMark/>
          </w:tcPr>
          <w:p w14:paraId="664927BD" w14:textId="77777777" w:rsidR="0000412A" w:rsidRPr="00A52284" w:rsidRDefault="0000412A" w:rsidP="009A4456">
            <w:pPr>
              <w:widowControl/>
              <w:jc w:val="center"/>
              <w:rPr>
                <w:kern w:val="0"/>
                <w:sz w:val="22"/>
                <w:szCs w:val="22"/>
              </w:rPr>
            </w:pPr>
            <w:r w:rsidRPr="00A52284">
              <w:rPr>
                <w:kern w:val="0"/>
                <w:sz w:val="22"/>
                <w:szCs w:val="22"/>
              </w:rPr>
              <w:t>Coefficient</w:t>
            </w:r>
          </w:p>
          <w:p w14:paraId="1F8662BE" w14:textId="77777777" w:rsidR="0000412A" w:rsidRPr="00A52284" w:rsidRDefault="0000412A" w:rsidP="009A4456">
            <w:pPr>
              <w:widowControl/>
              <w:jc w:val="center"/>
              <w:rPr>
                <w:kern w:val="0"/>
                <w:sz w:val="22"/>
                <w:szCs w:val="22"/>
              </w:rPr>
            </w:pPr>
            <w:r w:rsidRPr="00A52284">
              <w:rPr>
                <w:kern w:val="0"/>
                <w:sz w:val="22"/>
                <w:szCs w:val="22"/>
              </w:rPr>
              <w:t>(SE)</w:t>
            </w:r>
          </w:p>
        </w:tc>
      </w:tr>
      <w:tr w:rsidR="0000412A" w:rsidRPr="00A52284" w14:paraId="7FD3C333" w14:textId="77777777" w:rsidTr="009A4456">
        <w:trPr>
          <w:trHeight w:val="255"/>
          <w:jc w:val="center"/>
        </w:trPr>
        <w:tc>
          <w:tcPr>
            <w:tcW w:w="2400" w:type="dxa"/>
            <w:tcBorders>
              <w:top w:val="single" w:sz="4" w:space="0" w:color="auto"/>
              <w:left w:val="nil"/>
              <w:bottom w:val="nil"/>
              <w:right w:val="single" w:sz="4" w:space="0" w:color="auto"/>
            </w:tcBorders>
            <w:shd w:val="clear" w:color="auto" w:fill="auto"/>
            <w:noWrap/>
            <w:vAlign w:val="bottom"/>
            <w:hideMark/>
          </w:tcPr>
          <w:p w14:paraId="2AAACBFA" w14:textId="77777777" w:rsidR="0000412A" w:rsidRPr="00A52284" w:rsidRDefault="0000412A" w:rsidP="009A4456">
            <w:pPr>
              <w:widowControl/>
              <w:jc w:val="left"/>
              <w:rPr>
                <w:b/>
                <w:kern w:val="0"/>
                <w:sz w:val="22"/>
                <w:szCs w:val="22"/>
              </w:rPr>
            </w:pPr>
            <w:r w:rsidRPr="00A52284">
              <w:rPr>
                <w:b/>
                <w:kern w:val="0"/>
                <w:sz w:val="22"/>
                <w:szCs w:val="22"/>
              </w:rPr>
              <w:t>Male</w:t>
            </w:r>
          </w:p>
        </w:tc>
        <w:tc>
          <w:tcPr>
            <w:tcW w:w="1557" w:type="dxa"/>
            <w:tcBorders>
              <w:top w:val="single" w:sz="4" w:space="0" w:color="auto"/>
              <w:left w:val="single" w:sz="4" w:space="0" w:color="auto"/>
              <w:bottom w:val="nil"/>
              <w:right w:val="nil"/>
            </w:tcBorders>
            <w:shd w:val="clear" w:color="auto" w:fill="auto"/>
            <w:noWrap/>
            <w:vAlign w:val="center"/>
            <w:hideMark/>
          </w:tcPr>
          <w:p w14:paraId="755FEF83" w14:textId="77777777" w:rsidR="0000412A" w:rsidRPr="00A52284" w:rsidRDefault="0000412A" w:rsidP="009A4456">
            <w:pPr>
              <w:jc w:val="center"/>
              <w:rPr>
                <w:sz w:val="22"/>
                <w:szCs w:val="22"/>
              </w:rPr>
            </w:pPr>
            <w:r w:rsidRPr="00A52284">
              <w:rPr>
                <w:sz w:val="22"/>
                <w:szCs w:val="22"/>
              </w:rPr>
              <w:t>0.819</w:t>
            </w:r>
          </w:p>
        </w:tc>
        <w:tc>
          <w:tcPr>
            <w:tcW w:w="1562" w:type="dxa"/>
            <w:tcBorders>
              <w:top w:val="single" w:sz="4" w:space="0" w:color="auto"/>
              <w:left w:val="nil"/>
              <w:bottom w:val="nil"/>
              <w:right w:val="single" w:sz="4" w:space="0" w:color="auto"/>
            </w:tcBorders>
            <w:shd w:val="clear" w:color="auto" w:fill="auto"/>
            <w:noWrap/>
            <w:vAlign w:val="center"/>
            <w:hideMark/>
          </w:tcPr>
          <w:p w14:paraId="7C747B0C" w14:textId="77777777" w:rsidR="0000412A" w:rsidRPr="00A52284" w:rsidRDefault="0000412A" w:rsidP="009A4456">
            <w:pPr>
              <w:jc w:val="center"/>
              <w:rPr>
                <w:sz w:val="22"/>
                <w:szCs w:val="22"/>
              </w:rPr>
            </w:pPr>
            <w:r w:rsidRPr="00A52284">
              <w:rPr>
                <w:sz w:val="22"/>
                <w:szCs w:val="22"/>
              </w:rPr>
              <w:t>0.650*</w:t>
            </w:r>
          </w:p>
        </w:tc>
        <w:tc>
          <w:tcPr>
            <w:tcW w:w="1843" w:type="dxa"/>
            <w:tcBorders>
              <w:top w:val="single" w:sz="4" w:space="0" w:color="auto"/>
              <w:left w:val="single" w:sz="4" w:space="0" w:color="auto"/>
              <w:bottom w:val="nil"/>
              <w:right w:val="single" w:sz="4" w:space="0" w:color="auto"/>
            </w:tcBorders>
            <w:shd w:val="clear" w:color="auto" w:fill="auto"/>
            <w:noWrap/>
            <w:vAlign w:val="center"/>
            <w:hideMark/>
          </w:tcPr>
          <w:p w14:paraId="1BA166BC" w14:textId="77777777" w:rsidR="0000412A" w:rsidRPr="00A52284" w:rsidRDefault="0000412A" w:rsidP="009A4456">
            <w:pPr>
              <w:jc w:val="center"/>
              <w:rPr>
                <w:sz w:val="22"/>
                <w:szCs w:val="22"/>
              </w:rPr>
            </w:pPr>
            <w:r w:rsidRPr="00A52284">
              <w:rPr>
                <w:sz w:val="22"/>
                <w:szCs w:val="22"/>
              </w:rPr>
              <w:t>0.428</w:t>
            </w:r>
          </w:p>
        </w:tc>
        <w:tc>
          <w:tcPr>
            <w:tcW w:w="1805" w:type="dxa"/>
            <w:tcBorders>
              <w:top w:val="single" w:sz="4" w:space="0" w:color="auto"/>
              <w:left w:val="single" w:sz="4" w:space="0" w:color="auto"/>
              <w:bottom w:val="nil"/>
              <w:right w:val="nil"/>
            </w:tcBorders>
            <w:shd w:val="clear" w:color="auto" w:fill="auto"/>
            <w:noWrap/>
            <w:vAlign w:val="center"/>
            <w:hideMark/>
          </w:tcPr>
          <w:p w14:paraId="19EEF904" w14:textId="77777777" w:rsidR="0000412A" w:rsidRPr="00A52284" w:rsidRDefault="0000412A" w:rsidP="009A4456">
            <w:pPr>
              <w:jc w:val="center"/>
              <w:rPr>
                <w:sz w:val="22"/>
                <w:szCs w:val="22"/>
              </w:rPr>
            </w:pPr>
            <w:r w:rsidRPr="00A52284">
              <w:rPr>
                <w:sz w:val="22"/>
                <w:szCs w:val="22"/>
              </w:rPr>
              <w:t>0.0452</w:t>
            </w:r>
          </w:p>
        </w:tc>
      </w:tr>
      <w:tr w:rsidR="0000412A" w:rsidRPr="00A52284" w14:paraId="540C026D"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79F476EE"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32838EF5" w14:textId="77777777" w:rsidR="0000412A" w:rsidRPr="00A52284" w:rsidRDefault="0000412A" w:rsidP="009A4456">
            <w:pPr>
              <w:jc w:val="center"/>
              <w:rPr>
                <w:sz w:val="22"/>
                <w:szCs w:val="22"/>
              </w:rPr>
            </w:pPr>
            <w:r w:rsidRPr="00A52284">
              <w:rPr>
                <w:sz w:val="22"/>
                <w:szCs w:val="22"/>
              </w:rPr>
              <w:t>(0.139)</w:t>
            </w:r>
          </w:p>
        </w:tc>
        <w:tc>
          <w:tcPr>
            <w:tcW w:w="1562" w:type="dxa"/>
            <w:tcBorders>
              <w:top w:val="nil"/>
              <w:left w:val="nil"/>
              <w:bottom w:val="nil"/>
              <w:right w:val="single" w:sz="4" w:space="0" w:color="auto"/>
            </w:tcBorders>
            <w:shd w:val="clear" w:color="auto" w:fill="auto"/>
            <w:noWrap/>
            <w:vAlign w:val="center"/>
            <w:hideMark/>
          </w:tcPr>
          <w:p w14:paraId="7C1028A3" w14:textId="77777777" w:rsidR="0000412A" w:rsidRPr="00A52284" w:rsidRDefault="0000412A" w:rsidP="009A4456">
            <w:pPr>
              <w:jc w:val="center"/>
              <w:rPr>
                <w:sz w:val="22"/>
                <w:szCs w:val="22"/>
              </w:rPr>
            </w:pPr>
            <w:r w:rsidRPr="00A52284">
              <w:rPr>
                <w:sz w:val="22"/>
                <w:szCs w:val="22"/>
              </w:rPr>
              <w:t>(0.154)</w:t>
            </w:r>
          </w:p>
        </w:tc>
        <w:tc>
          <w:tcPr>
            <w:tcW w:w="1843" w:type="dxa"/>
            <w:tcBorders>
              <w:top w:val="nil"/>
              <w:left w:val="single" w:sz="4" w:space="0" w:color="auto"/>
              <w:bottom w:val="nil"/>
              <w:right w:val="single" w:sz="4" w:space="0" w:color="auto"/>
            </w:tcBorders>
            <w:shd w:val="clear" w:color="auto" w:fill="auto"/>
            <w:noWrap/>
            <w:vAlign w:val="center"/>
            <w:hideMark/>
          </w:tcPr>
          <w:p w14:paraId="12F3FB0A" w14:textId="77777777" w:rsidR="0000412A" w:rsidRPr="00A52284" w:rsidRDefault="0000412A" w:rsidP="009A4456">
            <w:pPr>
              <w:jc w:val="center"/>
              <w:rPr>
                <w:sz w:val="22"/>
                <w:szCs w:val="22"/>
              </w:rPr>
            </w:pPr>
            <w:r w:rsidRPr="00A52284">
              <w:rPr>
                <w:sz w:val="22"/>
                <w:szCs w:val="22"/>
              </w:rPr>
              <w:t>(1.969)</w:t>
            </w:r>
          </w:p>
        </w:tc>
        <w:tc>
          <w:tcPr>
            <w:tcW w:w="1805" w:type="dxa"/>
            <w:tcBorders>
              <w:top w:val="nil"/>
              <w:left w:val="single" w:sz="4" w:space="0" w:color="auto"/>
              <w:bottom w:val="nil"/>
              <w:right w:val="nil"/>
            </w:tcBorders>
            <w:shd w:val="clear" w:color="auto" w:fill="auto"/>
            <w:noWrap/>
            <w:vAlign w:val="center"/>
            <w:hideMark/>
          </w:tcPr>
          <w:p w14:paraId="34F271FF" w14:textId="77777777" w:rsidR="0000412A" w:rsidRPr="00A52284" w:rsidRDefault="0000412A" w:rsidP="009A4456">
            <w:pPr>
              <w:jc w:val="center"/>
              <w:rPr>
                <w:sz w:val="22"/>
                <w:szCs w:val="22"/>
              </w:rPr>
            </w:pPr>
            <w:r w:rsidRPr="00A52284">
              <w:rPr>
                <w:sz w:val="22"/>
                <w:szCs w:val="22"/>
              </w:rPr>
              <w:t>(0.0532)</w:t>
            </w:r>
          </w:p>
        </w:tc>
      </w:tr>
      <w:tr w:rsidR="0000412A" w:rsidRPr="00A52284" w14:paraId="31141167"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6BC5F1AD" w14:textId="77777777" w:rsidR="0000412A" w:rsidRPr="00A52284" w:rsidRDefault="0000412A" w:rsidP="009A4456">
            <w:pPr>
              <w:widowControl/>
              <w:jc w:val="left"/>
              <w:rPr>
                <w:kern w:val="0"/>
                <w:sz w:val="22"/>
                <w:szCs w:val="22"/>
              </w:rPr>
            </w:pPr>
            <w:r w:rsidRPr="00A52284">
              <w:rPr>
                <w:b/>
                <w:kern w:val="0"/>
                <w:sz w:val="22"/>
                <w:szCs w:val="22"/>
              </w:rPr>
              <w:t>Age</w:t>
            </w:r>
          </w:p>
        </w:tc>
        <w:tc>
          <w:tcPr>
            <w:tcW w:w="1557" w:type="dxa"/>
            <w:tcBorders>
              <w:top w:val="nil"/>
              <w:left w:val="single" w:sz="4" w:space="0" w:color="auto"/>
              <w:bottom w:val="nil"/>
              <w:right w:val="nil"/>
            </w:tcBorders>
            <w:shd w:val="clear" w:color="auto" w:fill="auto"/>
            <w:noWrap/>
            <w:vAlign w:val="center"/>
            <w:hideMark/>
          </w:tcPr>
          <w:p w14:paraId="23D57123" w14:textId="77777777" w:rsidR="0000412A" w:rsidRPr="00A52284" w:rsidRDefault="0000412A" w:rsidP="009A4456">
            <w:pPr>
              <w:jc w:val="center"/>
              <w:rPr>
                <w:sz w:val="22"/>
                <w:szCs w:val="22"/>
              </w:rPr>
            </w:pPr>
            <w:r w:rsidRPr="00A52284">
              <w:rPr>
                <w:sz w:val="22"/>
                <w:szCs w:val="22"/>
              </w:rPr>
              <w:t>1.023</w:t>
            </w:r>
          </w:p>
        </w:tc>
        <w:tc>
          <w:tcPr>
            <w:tcW w:w="1562" w:type="dxa"/>
            <w:tcBorders>
              <w:top w:val="nil"/>
              <w:left w:val="nil"/>
              <w:bottom w:val="nil"/>
              <w:right w:val="single" w:sz="4" w:space="0" w:color="auto"/>
            </w:tcBorders>
            <w:shd w:val="clear" w:color="auto" w:fill="auto"/>
            <w:noWrap/>
            <w:vAlign w:val="center"/>
            <w:hideMark/>
          </w:tcPr>
          <w:p w14:paraId="4E6205C9" w14:textId="77777777" w:rsidR="0000412A" w:rsidRPr="00A52284" w:rsidRDefault="0000412A" w:rsidP="009A4456">
            <w:pPr>
              <w:jc w:val="center"/>
              <w:rPr>
                <w:sz w:val="22"/>
                <w:szCs w:val="22"/>
              </w:rPr>
            </w:pPr>
            <w:r w:rsidRPr="00A52284">
              <w:rPr>
                <w:sz w:val="22"/>
                <w:szCs w:val="22"/>
              </w:rPr>
              <w:t>0.934</w:t>
            </w:r>
          </w:p>
        </w:tc>
        <w:tc>
          <w:tcPr>
            <w:tcW w:w="1843" w:type="dxa"/>
            <w:tcBorders>
              <w:top w:val="nil"/>
              <w:left w:val="single" w:sz="4" w:space="0" w:color="auto"/>
              <w:bottom w:val="nil"/>
              <w:right w:val="single" w:sz="4" w:space="0" w:color="auto"/>
            </w:tcBorders>
            <w:shd w:val="clear" w:color="auto" w:fill="auto"/>
            <w:noWrap/>
            <w:vAlign w:val="center"/>
            <w:hideMark/>
          </w:tcPr>
          <w:p w14:paraId="2184C118" w14:textId="77777777" w:rsidR="0000412A" w:rsidRPr="00A52284" w:rsidRDefault="0000412A" w:rsidP="009A4456">
            <w:pPr>
              <w:jc w:val="center"/>
              <w:rPr>
                <w:sz w:val="22"/>
                <w:szCs w:val="22"/>
              </w:rPr>
            </w:pPr>
            <w:r w:rsidRPr="00A52284">
              <w:rPr>
                <w:sz w:val="22"/>
                <w:szCs w:val="22"/>
              </w:rPr>
              <w:t>-0.780</w:t>
            </w:r>
          </w:p>
        </w:tc>
        <w:tc>
          <w:tcPr>
            <w:tcW w:w="1805" w:type="dxa"/>
            <w:tcBorders>
              <w:top w:val="nil"/>
              <w:left w:val="single" w:sz="4" w:space="0" w:color="auto"/>
              <w:bottom w:val="nil"/>
              <w:right w:val="nil"/>
            </w:tcBorders>
            <w:shd w:val="clear" w:color="auto" w:fill="auto"/>
            <w:noWrap/>
            <w:vAlign w:val="center"/>
            <w:hideMark/>
          </w:tcPr>
          <w:p w14:paraId="7CF07DB9" w14:textId="77777777" w:rsidR="0000412A" w:rsidRPr="00A52284" w:rsidRDefault="0000412A" w:rsidP="009A4456">
            <w:pPr>
              <w:jc w:val="center"/>
              <w:rPr>
                <w:sz w:val="22"/>
                <w:szCs w:val="22"/>
              </w:rPr>
            </w:pPr>
            <w:r w:rsidRPr="00A52284">
              <w:rPr>
                <w:sz w:val="22"/>
                <w:szCs w:val="22"/>
              </w:rPr>
              <w:t>-0.00120</w:t>
            </w:r>
          </w:p>
        </w:tc>
      </w:tr>
      <w:tr w:rsidR="0000412A" w:rsidRPr="00A52284" w14:paraId="3BE65170"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69EC652C"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2CF23123" w14:textId="77777777" w:rsidR="0000412A" w:rsidRPr="00A52284" w:rsidRDefault="0000412A" w:rsidP="009A4456">
            <w:pPr>
              <w:jc w:val="center"/>
              <w:rPr>
                <w:sz w:val="22"/>
                <w:szCs w:val="22"/>
              </w:rPr>
            </w:pPr>
            <w:r w:rsidRPr="00A52284">
              <w:rPr>
                <w:sz w:val="22"/>
                <w:szCs w:val="22"/>
              </w:rPr>
              <w:t>(0.0536)</w:t>
            </w:r>
          </w:p>
        </w:tc>
        <w:tc>
          <w:tcPr>
            <w:tcW w:w="1562" w:type="dxa"/>
            <w:tcBorders>
              <w:top w:val="nil"/>
              <w:left w:val="nil"/>
              <w:bottom w:val="nil"/>
              <w:right w:val="single" w:sz="4" w:space="0" w:color="auto"/>
            </w:tcBorders>
            <w:shd w:val="clear" w:color="auto" w:fill="auto"/>
            <w:noWrap/>
            <w:vAlign w:val="center"/>
            <w:hideMark/>
          </w:tcPr>
          <w:p w14:paraId="6253D19F" w14:textId="77777777" w:rsidR="0000412A" w:rsidRPr="00A52284" w:rsidRDefault="0000412A" w:rsidP="009A4456">
            <w:pPr>
              <w:jc w:val="center"/>
              <w:rPr>
                <w:sz w:val="22"/>
                <w:szCs w:val="22"/>
              </w:rPr>
            </w:pPr>
            <w:r w:rsidRPr="00A52284">
              <w:rPr>
                <w:sz w:val="22"/>
                <w:szCs w:val="22"/>
              </w:rPr>
              <w:t>(0.0668)</w:t>
            </w:r>
          </w:p>
        </w:tc>
        <w:tc>
          <w:tcPr>
            <w:tcW w:w="1843" w:type="dxa"/>
            <w:tcBorders>
              <w:top w:val="nil"/>
              <w:left w:val="single" w:sz="4" w:space="0" w:color="auto"/>
              <w:bottom w:val="nil"/>
              <w:right w:val="single" w:sz="4" w:space="0" w:color="auto"/>
            </w:tcBorders>
            <w:shd w:val="clear" w:color="auto" w:fill="auto"/>
            <w:noWrap/>
            <w:vAlign w:val="center"/>
            <w:hideMark/>
          </w:tcPr>
          <w:p w14:paraId="449DACA9" w14:textId="77777777" w:rsidR="0000412A" w:rsidRPr="00A52284" w:rsidRDefault="0000412A" w:rsidP="009A4456">
            <w:pPr>
              <w:jc w:val="center"/>
              <w:rPr>
                <w:sz w:val="22"/>
                <w:szCs w:val="22"/>
              </w:rPr>
            </w:pPr>
            <w:r w:rsidRPr="00A52284">
              <w:rPr>
                <w:sz w:val="22"/>
                <w:szCs w:val="22"/>
              </w:rPr>
              <w:t>(0.606)</w:t>
            </w:r>
          </w:p>
        </w:tc>
        <w:tc>
          <w:tcPr>
            <w:tcW w:w="1805" w:type="dxa"/>
            <w:tcBorders>
              <w:top w:val="nil"/>
              <w:left w:val="single" w:sz="4" w:space="0" w:color="auto"/>
              <w:bottom w:val="nil"/>
              <w:right w:val="nil"/>
            </w:tcBorders>
            <w:shd w:val="clear" w:color="auto" w:fill="auto"/>
            <w:noWrap/>
            <w:vAlign w:val="center"/>
            <w:hideMark/>
          </w:tcPr>
          <w:p w14:paraId="6FF59872" w14:textId="77777777" w:rsidR="0000412A" w:rsidRPr="00A52284" w:rsidRDefault="0000412A" w:rsidP="009A4456">
            <w:pPr>
              <w:jc w:val="center"/>
              <w:rPr>
                <w:sz w:val="22"/>
                <w:szCs w:val="22"/>
              </w:rPr>
            </w:pPr>
            <w:r w:rsidRPr="00A52284">
              <w:rPr>
                <w:sz w:val="22"/>
                <w:szCs w:val="22"/>
              </w:rPr>
              <w:t>(0.0164)</w:t>
            </w:r>
          </w:p>
        </w:tc>
      </w:tr>
      <w:tr w:rsidR="0000412A" w:rsidRPr="00A52284" w14:paraId="7565CA5D"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0DCF11A1" w14:textId="77777777" w:rsidR="0000412A" w:rsidRPr="00A52284" w:rsidRDefault="0000412A" w:rsidP="009A4456">
            <w:pPr>
              <w:widowControl/>
              <w:jc w:val="left"/>
              <w:rPr>
                <w:kern w:val="0"/>
                <w:sz w:val="22"/>
                <w:szCs w:val="22"/>
              </w:rPr>
            </w:pPr>
            <w:r w:rsidRPr="00A52284">
              <w:rPr>
                <w:b/>
                <w:kern w:val="0"/>
                <w:sz w:val="22"/>
                <w:szCs w:val="22"/>
              </w:rPr>
              <w:t>Square of Age</w:t>
            </w:r>
          </w:p>
        </w:tc>
        <w:tc>
          <w:tcPr>
            <w:tcW w:w="1557" w:type="dxa"/>
            <w:tcBorders>
              <w:top w:val="nil"/>
              <w:left w:val="single" w:sz="4" w:space="0" w:color="auto"/>
              <w:bottom w:val="nil"/>
              <w:right w:val="nil"/>
            </w:tcBorders>
            <w:shd w:val="clear" w:color="auto" w:fill="auto"/>
            <w:noWrap/>
            <w:vAlign w:val="center"/>
            <w:hideMark/>
          </w:tcPr>
          <w:p w14:paraId="5BE3FC18" w14:textId="77777777" w:rsidR="0000412A" w:rsidRPr="00A52284" w:rsidRDefault="0000412A" w:rsidP="009A4456">
            <w:pPr>
              <w:jc w:val="center"/>
              <w:rPr>
                <w:sz w:val="22"/>
                <w:szCs w:val="22"/>
              </w:rPr>
            </w:pPr>
            <w:r w:rsidRPr="00A52284">
              <w:rPr>
                <w:sz w:val="22"/>
                <w:szCs w:val="22"/>
              </w:rPr>
              <w:t>1.000</w:t>
            </w:r>
          </w:p>
        </w:tc>
        <w:tc>
          <w:tcPr>
            <w:tcW w:w="1562" w:type="dxa"/>
            <w:tcBorders>
              <w:top w:val="nil"/>
              <w:left w:val="nil"/>
              <w:bottom w:val="nil"/>
              <w:right w:val="single" w:sz="4" w:space="0" w:color="auto"/>
            </w:tcBorders>
            <w:shd w:val="clear" w:color="auto" w:fill="auto"/>
            <w:noWrap/>
            <w:vAlign w:val="center"/>
            <w:hideMark/>
          </w:tcPr>
          <w:p w14:paraId="544AFDCF" w14:textId="77777777" w:rsidR="0000412A" w:rsidRPr="00A52284" w:rsidRDefault="0000412A" w:rsidP="009A4456">
            <w:pPr>
              <w:jc w:val="center"/>
              <w:rPr>
                <w:sz w:val="22"/>
                <w:szCs w:val="22"/>
              </w:rPr>
            </w:pPr>
            <w:r w:rsidRPr="00A52284">
              <w:rPr>
                <w:sz w:val="22"/>
                <w:szCs w:val="22"/>
              </w:rPr>
              <w:t>1.001</w:t>
            </w:r>
          </w:p>
        </w:tc>
        <w:tc>
          <w:tcPr>
            <w:tcW w:w="1843" w:type="dxa"/>
            <w:tcBorders>
              <w:top w:val="nil"/>
              <w:left w:val="single" w:sz="4" w:space="0" w:color="auto"/>
              <w:bottom w:val="nil"/>
              <w:right w:val="single" w:sz="4" w:space="0" w:color="auto"/>
            </w:tcBorders>
            <w:shd w:val="clear" w:color="auto" w:fill="auto"/>
            <w:noWrap/>
            <w:vAlign w:val="center"/>
            <w:hideMark/>
          </w:tcPr>
          <w:p w14:paraId="5BF7C6EA" w14:textId="77777777" w:rsidR="0000412A" w:rsidRPr="00A52284" w:rsidRDefault="0000412A" w:rsidP="009A4456">
            <w:pPr>
              <w:jc w:val="center"/>
              <w:rPr>
                <w:sz w:val="22"/>
                <w:szCs w:val="22"/>
              </w:rPr>
            </w:pPr>
            <w:r w:rsidRPr="00A52284">
              <w:rPr>
                <w:sz w:val="22"/>
                <w:szCs w:val="22"/>
              </w:rPr>
              <w:t>0.00957</w:t>
            </w:r>
          </w:p>
        </w:tc>
        <w:tc>
          <w:tcPr>
            <w:tcW w:w="1805" w:type="dxa"/>
            <w:tcBorders>
              <w:top w:val="nil"/>
              <w:left w:val="single" w:sz="4" w:space="0" w:color="auto"/>
              <w:bottom w:val="nil"/>
              <w:right w:val="nil"/>
            </w:tcBorders>
            <w:shd w:val="clear" w:color="auto" w:fill="auto"/>
            <w:noWrap/>
            <w:vAlign w:val="center"/>
            <w:hideMark/>
          </w:tcPr>
          <w:p w14:paraId="4B96DB3F" w14:textId="77777777" w:rsidR="0000412A" w:rsidRPr="00A52284" w:rsidRDefault="0000412A" w:rsidP="009A4456">
            <w:pPr>
              <w:jc w:val="center"/>
              <w:rPr>
                <w:sz w:val="22"/>
                <w:szCs w:val="22"/>
              </w:rPr>
            </w:pPr>
            <w:r w:rsidRPr="00A52284">
              <w:rPr>
                <w:sz w:val="22"/>
                <w:szCs w:val="22"/>
              </w:rPr>
              <w:t>0.0000408</w:t>
            </w:r>
          </w:p>
        </w:tc>
      </w:tr>
      <w:tr w:rsidR="0000412A" w:rsidRPr="00A52284" w14:paraId="3051631E"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5D1140C1"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79EE0666" w14:textId="77777777" w:rsidR="0000412A" w:rsidRPr="00A52284" w:rsidRDefault="0000412A" w:rsidP="009A4456">
            <w:pPr>
              <w:jc w:val="center"/>
              <w:rPr>
                <w:sz w:val="22"/>
                <w:szCs w:val="22"/>
              </w:rPr>
            </w:pPr>
            <w:r w:rsidRPr="00A52284">
              <w:rPr>
                <w:sz w:val="22"/>
                <w:szCs w:val="22"/>
              </w:rPr>
              <w:t>(0.000581)</w:t>
            </w:r>
          </w:p>
        </w:tc>
        <w:tc>
          <w:tcPr>
            <w:tcW w:w="1562" w:type="dxa"/>
            <w:tcBorders>
              <w:top w:val="nil"/>
              <w:left w:val="nil"/>
              <w:bottom w:val="nil"/>
              <w:right w:val="single" w:sz="4" w:space="0" w:color="auto"/>
            </w:tcBorders>
            <w:shd w:val="clear" w:color="auto" w:fill="auto"/>
            <w:noWrap/>
            <w:vAlign w:val="center"/>
            <w:hideMark/>
          </w:tcPr>
          <w:p w14:paraId="3B78728A" w14:textId="77777777" w:rsidR="0000412A" w:rsidRPr="00A52284" w:rsidRDefault="0000412A" w:rsidP="009A4456">
            <w:pPr>
              <w:jc w:val="center"/>
              <w:rPr>
                <w:sz w:val="22"/>
                <w:szCs w:val="22"/>
              </w:rPr>
            </w:pPr>
            <w:r w:rsidRPr="00A52284">
              <w:rPr>
                <w:sz w:val="22"/>
                <w:szCs w:val="22"/>
              </w:rPr>
              <w:t>(0.000786)</w:t>
            </w:r>
          </w:p>
        </w:tc>
        <w:tc>
          <w:tcPr>
            <w:tcW w:w="1843" w:type="dxa"/>
            <w:tcBorders>
              <w:top w:val="nil"/>
              <w:left w:val="single" w:sz="4" w:space="0" w:color="auto"/>
              <w:bottom w:val="nil"/>
              <w:right w:val="single" w:sz="4" w:space="0" w:color="auto"/>
            </w:tcBorders>
            <w:shd w:val="clear" w:color="auto" w:fill="auto"/>
            <w:noWrap/>
            <w:vAlign w:val="center"/>
            <w:hideMark/>
          </w:tcPr>
          <w:p w14:paraId="16CED8CC" w14:textId="77777777" w:rsidR="0000412A" w:rsidRPr="00A52284" w:rsidRDefault="0000412A" w:rsidP="009A4456">
            <w:pPr>
              <w:jc w:val="center"/>
              <w:rPr>
                <w:sz w:val="22"/>
                <w:szCs w:val="22"/>
              </w:rPr>
            </w:pPr>
            <w:r w:rsidRPr="00A52284">
              <w:rPr>
                <w:sz w:val="22"/>
                <w:szCs w:val="22"/>
              </w:rPr>
              <w:t>(0.00663)</w:t>
            </w:r>
          </w:p>
        </w:tc>
        <w:tc>
          <w:tcPr>
            <w:tcW w:w="1805" w:type="dxa"/>
            <w:tcBorders>
              <w:top w:val="nil"/>
              <w:left w:val="single" w:sz="4" w:space="0" w:color="auto"/>
              <w:bottom w:val="nil"/>
              <w:right w:val="nil"/>
            </w:tcBorders>
            <w:shd w:val="clear" w:color="auto" w:fill="auto"/>
            <w:noWrap/>
            <w:vAlign w:val="center"/>
            <w:hideMark/>
          </w:tcPr>
          <w:p w14:paraId="185FDA96" w14:textId="77777777" w:rsidR="0000412A" w:rsidRPr="00A52284" w:rsidRDefault="0000412A" w:rsidP="009A4456">
            <w:pPr>
              <w:jc w:val="center"/>
              <w:rPr>
                <w:sz w:val="22"/>
                <w:szCs w:val="22"/>
              </w:rPr>
            </w:pPr>
            <w:r w:rsidRPr="00A52284">
              <w:rPr>
                <w:sz w:val="22"/>
                <w:szCs w:val="22"/>
              </w:rPr>
              <w:t>(0.000179)</w:t>
            </w:r>
          </w:p>
        </w:tc>
      </w:tr>
      <w:tr w:rsidR="0000412A" w:rsidRPr="00A52284" w14:paraId="71CCF398"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3D543956" w14:textId="77777777" w:rsidR="0000412A" w:rsidRPr="00A52284" w:rsidRDefault="0000412A" w:rsidP="009A4456">
            <w:pPr>
              <w:widowControl/>
              <w:jc w:val="left"/>
              <w:rPr>
                <w:b/>
                <w:kern w:val="0"/>
                <w:sz w:val="22"/>
                <w:szCs w:val="22"/>
              </w:rPr>
            </w:pPr>
            <w:r w:rsidRPr="00A52284">
              <w:rPr>
                <w:b/>
                <w:kern w:val="0"/>
                <w:sz w:val="22"/>
                <w:szCs w:val="22"/>
              </w:rPr>
              <w:t xml:space="preserve">Shanghai Local </w:t>
            </w:r>
            <w:r w:rsidRPr="00A52284">
              <w:rPr>
                <w:b/>
                <w:i/>
                <w:kern w:val="0"/>
                <w:sz w:val="22"/>
                <w:szCs w:val="22"/>
              </w:rPr>
              <w:t>Hukou</w:t>
            </w:r>
          </w:p>
          <w:p w14:paraId="63285E00" w14:textId="77777777" w:rsidR="0000412A" w:rsidRPr="00A52284" w:rsidRDefault="0000412A" w:rsidP="009A4456">
            <w:pPr>
              <w:widowControl/>
              <w:jc w:val="left"/>
              <w:rPr>
                <w:color w:val="FF0000"/>
                <w:kern w:val="0"/>
                <w:sz w:val="22"/>
                <w:szCs w:val="22"/>
              </w:rPr>
            </w:pPr>
            <w:r w:rsidRPr="00A52284">
              <w:rPr>
                <w:kern w:val="0"/>
                <w:sz w:val="22"/>
                <w:szCs w:val="22"/>
              </w:rPr>
              <w:t xml:space="preserve">(ref. non-Shanghai </w:t>
            </w:r>
            <w:r w:rsidRPr="00A52284">
              <w:rPr>
                <w:i/>
                <w:kern w:val="0"/>
                <w:sz w:val="22"/>
                <w:szCs w:val="22"/>
              </w:rPr>
              <w:t>hukou</w:t>
            </w:r>
            <w:r w:rsidRPr="00A52284">
              <w:rPr>
                <w:kern w:val="0"/>
                <w:sz w:val="22"/>
                <w:szCs w:val="22"/>
              </w:rPr>
              <w:t>)</w:t>
            </w:r>
          </w:p>
        </w:tc>
        <w:tc>
          <w:tcPr>
            <w:tcW w:w="1557" w:type="dxa"/>
            <w:tcBorders>
              <w:top w:val="nil"/>
              <w:left w:val="single" w:sz="4" w:space="0" w:color="auto"/>
              <w:bottom w:val="nil"/>
              <w:right w:val="nil"/>
            </w:tcBorders>
            <w:shd w:val="clear" w:color="auto" w:fill="auto"/>
            <w:noWrap/>
            <w:vAlign w:val="center"/>
            <w:hideMark/>
          </w:tcPr>
          <w:p w14:paraId="1EAB03F6" w14:textId="77777777" w:rsidR="0000412A" w:rsidRPr="00A52284" w:rsidRDefault="0000412A" w:rsidP="009A4456">
            <w:pPr>
              <w:jc w:val="center"/>
              <w:rPr>
                <w:sz w:val="22"/>
                <w:szCs w:val="22"/>
              </w:rPr>
            </w:pPr>
            <w:r w:rsidRPr="00A52284">
              <w:rPr>
                <w:sz w:val="22"/>
                <w:szCs w:val="22"/>
              </w:rPr>
              <w:t>10.74***</w:t>
            </w:r>
          </w:p>
        </w:tc>
        <w:tc>
          <w:tcPr>
            <w:tcW w:w="1562" w:type="dxa"/>
            <w:tcBorders>
              <w:top w:val="nil"/>
              <w:left w:val="nil"/>
              <w:bottom w:val="nil"/>
              <w:right w:val="single" w:sz="4" w:space="0" w:color="auto"/>
            </w:tcBorders>
            <w:shd w:val="clear" w:color="auto" w:fill="auto"/>
            <w:noWrap/>
            <w:vAlign w:val="center"/>
            <w:hideMark/>
          </w:tcPr>
          <w:p w14:paraId="21C3C5AB" w14:textId="77777777" w:rsidR="0000412A" w:rsidRPr="00A52284" w:rsidRDefault="0000412A" w:rsidP="009A4456">
            <w:pPr>
              <w:jc w:val="center"/>
              <w:rPr>
                <w:sz w:val="22"/>
                <w:szCs w:val="22"/>
              </w:rPr>
            </w:pPr>
            <w:r w:rsidRPr="00A52284">
              <w:rPr>
                <w:sz w:val="22"/>
                <w:szCs w:val="22"/>
              </w:rPr>
              <w:t>52.34***</w:t>
            </w:r>
          </w:p>
        </w:tc>
        <w:tc>
          <w:tcPr>
            <w:tcW w:w="1843" w:type="dxa"/>
            <w:tcBorders>
              <w:top w:val="nil"/>
              <w:left w:val="single" w:sz="4" w:space="0" w:color="auto"/>
              <w:bottom w:val="nil"/>
              <w:right w:val="single" w:sz="4" w:space="0" w:color="auto"/>
            </w:tcBorders>
            <w:shd w:val="clear" w:color="auto" w:fill="auto"/>
            <w:noWrap/>
            <w:vAlign w:val="center"/>
            <w:hideMark/>
          </w:tcPr>
          <w:p w14:paraId="6E82E7AB" w14:textId="77777777" w:rsidR="0000412A" w:rsidRPr="00A52284" w:rsidRDefault="0000412A" w:rsidP="009A4456">
            <w:pPr>
              <w:jc w:val="center"/>
              <w:rPr>
                <w:sz w:val="22"/>
                <w:szCs w:val="22"/>
              </w:rPr>
            </w:pPr>
            <w:r w:rsidRPr="00A52284">
              <w:rPr>
                <w:sz w:val="22"/>
                <w:szCs w:val="22"/>
              </w:rPr>
              <w:t>8.124***</w:t>
            </w:r>
          </w:p>
        </w:tc>
        <w:tc>
          <w:tcPr>
            <w:tcW w:w="1805" w:type="dxa"/>
            <w:tcBorders>
              <w:top w:val="nil"/>
              <w:left w:val="single" w:sz="4" w:space="0" w:color="auto"/>
              <w:bottom w:val="nil"/>
              <w:right w:val="nil"/>
            </w:tcBorders>
            <w:shd w:val="clear" w:color="auto" w:fill="auto"/>
            <w:noWrap/>
            <w:vAlign w:val="center"/>
            <w:hideMark/>
          </w:tcPr>
          <w:p w14:paraId="2EFE6DF4" w14:textId="77777777" w:rsidR="0000412A" w:rsidRPr="00A52284" w:rsidRDefault="0000412A" w:rsidP="009A4456">
            <w:pPr>
              <w:jc w:val="center"/>
              <w:rPr>
                <w:sz w:val="22"/>
                <w:szCs w:val="22"/>
              </w:rPr>
            </w:pPr>
            <w:r w:rsidRPr="00A52284">
              <w:rPr>
                <w:sz w:val="22"/>
                <w:szCs w:val="22"/>
              </w:rPr>
              <w:t>0.0679</w:t>
            </w:r>
          </w:p>
        </w:tc>
      </w:tr>
      <w:tr w:rsidR="0000412A" w:rsidRPr="00A52284" w14:paraId="4EA5DD40"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5EA9F2C5"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38D366C7" w14:textId="77777777" w:rsidR="0000412A" w:rsidRPr="00A52284" w:rsidRDefault="0000412A" w:rsidP="009A4456">
            <w:pPr>
              <w:jc w:val="center"/>
              <w:rPr>
                <w:sz w:val="22"/>
                <w:szCs w:val="22"/>
              </w:rPr>
            </w:pPr>
            <w:r w:rsidRPr="00A52284">
              <w:rPr>
                <w:sz w:val="22"/>
                <w:szCs w:val="22"/>
              </w:rPr>
              <w:t>(2.445)</w:t>
            </w:r>
          </w:p>
        </w:tc>
        <w:tc>
          <w:tcPr>
            <w:tcW w:w="1562" w:type="dxa"/>
            <w:tcBorders>
              <w:top w:val="nil"/>
              <w:left w:val="nil"/>
              <w:bottom w:val="nil"/>
              <w:right w:val="single" w:sz="4" w:space="0" w:color="auto"/>
            </w:tcBorders>
            <w:shd w:val="clear" w:color="auto" w:fill="auto"/>
            <w:noWrap/>
            <w:vAlign w:val="center"/>
            <w:hideMark/>
          </w:tcPr>
          <w:p w14:paraId="211AB9C2" w14:textId="77777777" w:rsidR="0000412A" w:rsidRPr="00A52284" w:rsidRDefault="0000412A" w:rsidP="009A4456">
            <w:pPr>
              <w:jc w:val="center"/>
              <w:rPr>
                <w:sz w:val="22"/>
                <w:szCs w:val="22"/>
              </w:rPr>
            </w:pPr>
            <w:r w:rsidRPr="00A52284">
              <w:rPr>
                <w:sz w:val="22"/>
                <w:szCs w:val="22"/>
              </w:rPr>
              <w:t>(32.63)</w:t>
            </w:r>
          </w:p>
        </w:tc>
        <w:tc>
          <w:tcPr>
            <w:tcW w:w="1843" w:type="dxa"/>
            <w:tcBorders>
              <w:top w:val="nil"/>
              <w:left w:val="single" w:sz="4" w:space="0" w:color="auto"/>
              <w:bottom w:val="nil"/>
              <w:right w:val="single" w:sz="4" w:space="0" w:color="auto"/>
            </w:tcBorders>
            <w:shd w:val="clear" w:color="auto" w:fill="auto"/>
            <w:noWrap/>
            <w:vAlign w:val="center"/>
            <w:hideMark/>
          </w:tcPr>
          <w:p w14:paraId="19551CAC" w14:textId="77777777" w:rsidR="0000412A" w:rsidRPr="00A52284" w:rsidRDefault="0000412A" w:rsidP="009A4456">
            <w:pPr>
              <w:jc w:val="center"/>
              <w:rPr>
                <w:sz w:val="22"/>
                <w:szCs w:val="22"/>
              </w:rPr>
            </w:pPr>
            <w:r w:rsidRPr="00A52284">
              <w:rPr>
                <w:sz w:val="22"/>
                <w:szCs w:val="22"/>
              </w:rPr>
              <w:t>(2.943)</w:t>
            </w:r>
          </w:p>
        </w:tc>
        <w:tc>
          <w:tcPr>
            <w:tcW w:w="1805" w:type="dxa"/>
            <w:tcBorders>
              <w:top w:val="nil"/>
              <w:left w:val="single" w:sz="4" w:space="0" w:color="auto"/>
              <w:bottom w:val="nil"/>
              <w:right w:val="nil"/>
            </w:tcBorders>
            <w:shd w:val="clear" w:color="auto" w:fill="auto"/>
            <w:noWrap/>
            <w:vAlign w:val="center"/>
            <w:hideMark/>
          </w:tcPr>
          <w:p w14:paraId="7139BA1D" w14:textId="77777777" w:rsidR="0000412A" w:rsidRPr="00A52284" w:rsidRDefault="0000412A" w:rsidP="009A4456">
            <w:pPr>
              <w:jc w:val="center"/>
              <w:rPr>
                <w:sz w:val="22"/>
                <w:szCs w:val="22"/>
              </w:rPr>
            </w:pPr>
            <w:r w:rsidRPr="00A52284">
              <w:rPr>
                <w:sz w:val="22"/>
                <w:szCs w:val="22"/>
              </w:rPr>
              <w:t>(0.0796)</w:t>
            </w:r>
          </w:p>
        </w:tc>
      </w:tr>
      <w:tr w:rsidR="0000412A" w:rsidRPr="00A52284" w14:paraId="588BEBE8"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4C25BDAF" w14:textId="77777777" w:rsidR="0000412A" w:rsidRPr="00A52284" w:rsidRDefault="0000412A" w:rsidP="009A4456">
            <w:pPr>
              <w:widowControl/>
              <w:jc w:val="left"/>
              <w:rPr>
                <w:b/>
                <w:kern w:val="0"/>
                <w:sz w:val="22"/>
                <w:szCs w:val="22"/>
              </w:rPr>
            </w:pPr>
            <w:r w:rsidRPr="00A52284">
              <w:rPr>
                <w:b/>
                <w:kern w:val="0"/>
                <w:sz w:val="22"/>
                <w:szCs w:val="22"/>
              </w:rPr>
              <w:t>Marital status</w:t>
            </w:r>
          </w:p>
          <w:p w14:paraId="5EEACFD1" w14:textId="77777777" w:rsidR="0000412A" w:rsidRPr="00A52284" w:rsidRDefault="0000412A" w:rsidP="009A4456">
            <w:pPr>
              <w:widowControl/>
              <w:jc w:val="left"/>
              <w:rPr>
                <w:color w:val="FF0000"/>
                <w:kern w:val="0"/>
                <w:sz w:val="22"/>
                <w:szCs w:val="22"/>
              </w:rPr>
            </w:pPr>
            <w:r w:rsidRPr="00A52284">
              <w:rPr>
                <w:kern w:val="0"/>
                <w:sz w:val="22"/>
                <w:szCs w:val="22"/>
              </w:rPr>
              <w:t>(ref. singles/divorced /widowed)</w:t>
            </w:r>
          </w:p>
        </w:tc>
        <w:tc>
          <w:tcPr>
            <w:tcW w:w="1557" w:type="dxa"/>
            <w:tcBorders>
              <w:top w:val="nil"/>
              <w:left w:val="single" w:sz="4" w:space="0" w:color="auto"/>
              <w:bottom w:val="nil"/>
              <w:right w:val="nil"/>
            </w:tcBorders>
            <w:shd w:val="clear" w:color="auto" w:fill="auto"/>
            <w:noWrap/>
            <w:vAlign w:val="center"/>
            <w:hideMark/>
          </w:tcPr>
          <w:p w14:paraId="71337EAE" w14:textId="77777777" w:rsidR="0000412A" w:rsidRPr="00A52284" w:rsidRDefault="0000412A" w:rsidP="009A4456">
            <w:pPr>
              <w:jc w:val="center"/>
              <w:rPr>
                <w:sz w:val="22"/>
                <w:szCs w:val="22"/>
              </w:rPr>
            </w:pPr>
            <w:r w:rsidRPr="00A52284">
              <w:rPr>
                <w:sz w:val="22"/>
                <w:szCs w:val="22"/>
              </w:rPr>
              <w:t>2.203***</w:t>
            </w:r>
          </w:p>
        </w:tc>
        <w:tc>
          <w:tcPr>
            <w:tcW w:w="1562" w:type="dxa"/>
            <w:tcBorders>
              <w:top w:val="nil"/>
              <w:left w:val="nil"/>
              <w:bottom w:val="nil"/>
              <w:right w:val="single" w:sz="4" w:space="0" w:color="auto"/>
            </w:tcBorders>
            <w:shd w:val="clear" w:color="auto" w:fill="auto"/>
            <w:noWrap/>
            <w:vAlign w:val="center"/>
            <w:hideMark/>
          </w:tcPr>
          <w:p w14:paraId="5F8FDFC8" w14:textId="77777777" w:rsidR="0000412A" w:rsidRPr="00A52284" w:rsidRDefault="0000412A" w:rsidP="009A4456">
            <w:pPr>
              <w:jc w:val="center"/>
              <w:rPr>
                <w:sz w:val="22"/>
                <w:szCs w:val="22"/>
              </w:rPr>
            </w:pPr>
            <w:r w:rsidRPr="00A52284">
              <w:rPr>
                <w:sz w:val="22"/>
                <w:szCs w:val="22"/>
              </w:rPr>
              <w:t>2.084**</w:t>
            </w:r>
          </w:p>
        </w:tc>
        <w:tc>
          <w:tcPr>
            <w:tcW w:w="1843" w:type="dxa"/>
            <w:tcBorders>
              <w:top w:val="nil"/>
              <w:left w:val="single" w:sz="4" w:space="0" w:color="auto"/>
              <w:bottom w:val="nil"/>
              <w:right w:val="single" w:sz="4" w:space="0" w:color="auto"/>
            </w:tcBorders>
            <w:shd w:val="clear" w:color="auto" w:fill="auto"/>
            <w:noWrap/>
            <w:vAlign w:val="center"/>
            <w:hideMark/>
          </w:tcPr>
          <w:p w14:paraId="2D88DE30" w14:textId="77777777" w:rsidR="0000412A" w:rsidRPr="00A52284" w:rsidRDefault="0000412A" w:rsidP="009A4456">
            <w:pPr>
              <w:jc w:val="center"/>
              <w:rPr>
                <w:sz w:val="22"/>
                <w:szCs w:val="22"/>
              </w:rPr>
            </w:pPr>
            <w:r w:rsidRPr="00A52284">
              <w:rPr>
                <w:sz w:val="22"/>
                <w:szCs w:val="22"/>
              </w:rPr>
              <w:t>17.27***</w:t>
            </w:r>
          </w:p>
        </w:tc>
        <w:tc>
          <w:tcPr>
            <w:tcW w:w="1805" w:type="dxa"/>
            <w:tcBorders>
              <w:top w:val="nil"/>
              <w:left w:val="single" w:sz="4" w:space="0" w:color="auto"/>
              <w:bottom w:val="nil"/>
              <w:right w:val="nil"/>
            </w:tcBorders>
            <w:shd w:val="clear" w:color="auto" w:fill="auto"/>
            <w:noWrap/>
            <w:vAlign w:val="center"/>
            <w:hideMark/>
          </w:tcPr>
          <w:p w14:paraId="76C0ABCE" w14:textId="77777777" w:rsidR="0000412A" w:rsidRPr="00A52284" w:rsidRDefault="0000412A" w:rsidP="009A4456">
            <w:pPr>
              <w:jc w:val="center"/>
              <w:rPr>
                <w:sz w:val="22"/>
                <w:szCs w:val="22"/>
              </w:rPr>
            </w:pPr>
            <w:r w:rsidRPr="00A52284">
              <w:rPr>
                <w:sz w:val="22"/>
                <w:szCs w:val="22"/>
              </w:rPr>
              <w:t>0.0638</w:t>
            </w:r>
          </w:p>
        </w:tc>
      </w:tr>
      <w:tr w:rsidR="0000412A" w:rsidRPr="00A52284" w14:paraId="71E194BF"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0AE5F6AE"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33352B0F" w14:textId="77777777" w:rsidR="0000412A" w:rsidRPr="00A52284" w:rsidRDefault="0000412A" w:rsidP="009A4456">
            <w:pPr>
              <w:jc w:val="center"/>
              <w:rPr>
                <w:sz w:val="22"/>
                <w:szCs w:val="22"/>
              </w:rPr>
            </w:pPr>
            <w:r w:rsidRPr="00A52284">
              <w:rPr>
                <w:sz w:val="22"/>
                <w:szCs w:val="22"/>
              </w:rPr>
              <w:t>(0.489)</w:t>
            </w:r>
          </w:p>
        </w:tc>
        <w:tc>
          <w:tcPr>
            <w:tcW w:w="1562" w:type="dxa"/>
            <w:tcBorders>
              <w:top w:val="nil"/>
              <w:left w:val="nil"/>
              <w:bottom w:val="nil"/>
              <w:right w:val="single" w:sz="4" w:space="0" w:color="auto"/>
            </w:tcBorders>
            <w:shd w:val="clear" w:color="auto" w:fill="auto"/>
            <w:noWrap/>
            <w:vAlign w:val="center"/>
            <w:hideMark/>
          </w:tcPr>
          <w:p w14:paraId="19C19A9F" w14:textId="77777777" w:rsidR="0000412A" w:rsidRPr="00A52284" w:rsidRDefault="0000412A" w:rsidP="009A4456">
            <w:pPr>
              <w:jc w:val="center"/>
              <w:rPr>
                <w:sz w:val="22"/>
                <w:szCs w:val="22"/>
              </w:rPr>
            </w:pPr>
            <w:r w:rsidRPr="00A52284">
              <w:rPr>
                <w:sz w:val="22"/>
                <w:szCs w:val="22"/>
              </w:rPr>
              <w:t>(0.674)</w:t>
            </w:r>
          </w:p>
        </w:tc>
        <w:tc>
          <w:tcPr>
            <w:tcW w:w="1843" w:type="dxa"/>
            <w:tcBorders>
              <w:top w:val="nil"/>
              <w:left w:val="single" w:sz="4" w:space="0" w:color="auto"/>
              <w:bottom w:val="nil"/>
              <w:right w:val="single" w:sz="4" w:space="0" w:color="auto"/>
            </w:tcBorders>
            <w:shd w:val="clear" w:color="auto" w:fill="auto"/>
            <w:noWrap/>
            <w:vAlign w:val="center"/>
            <w:hideMark/>
          </w:tcPr>
          <w:p w14:paraId="335573C5" w14:textId="77777777" w:rsidR="0000412A" w:rsidRPr="00A52284" w:rsidRDefault="0000412A" w:rsidP="009A4456">
            <w:pPr>
              <w:jc w:val="center"/>
              <w:rPr>
                <w:sz w:val="22"/>
                <w:szCs w:val="22"/>
              </w:rPr>
            </w:pPr>
            <w:r w:rsidRPr="00A52284">
              <w:rPr>
                <w:sz w:val="22"/>
                <w:szCs w:val="22"/>
              </w:rPr>
              <w:t>(2.767)</w:t>
            </w:r>
          </w:p>
        </w:tc>
        <w:tc>
          <w:tcPr>
            <w:tcW w:w="1805" w:type="dxa"/>
            <w:tcBorders>
              <w:top w:val="nil"/>
              <w:left w:val="single" w:sz="4" w:space="0" w:color="auto"/>
              <w:bottom w:val="nil"/>
              <w:right w:val="nil"/>
            </w:tcBorders>
            <w:shd w:val="clear" w:color="auto" w:fill="auto"/>
            <w:noWrap/>
            <w:vAlign w:val="center"/>
            <w:hideMark/>
          </w:tcPr>
          <w:p w14:paraId="70471445" w14:textId="77777777" w:rsidR="0000412A" w:rsidRPr="00A52284" w:rsidRDefault="0000412A" w:rsidP="009A4456">
            <w:pPr>
              <w:jc w:val="center"/>
              <w:rPr>
                <w:sz w:val="22"/>
                <w:szCs w:val="22"/>
              </w:rPr>
            </w:pPr>
            <w:r w:rsidRPr="00A52284">
              <w:rPr>
                <w:sz w:val="22"/>
                <w:szCs w:val="22"/>
              </w:rPr>
              <w:t>(0.0748)</w:t>
            </w:r>
          </w:p>
        </w:tc>
      </w:tr>
      <w:tr w:rsidR="0000412A" w:rsidRPr="00A52284" w14:paraId="4C8F8B08"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761462FD" w14:textId="77777777" w:rsidR="0000412A" w:rsidRPr="00A52284" w:rsidRDefault="0000412A" w:rsidP="009A4456">
            <w:pPr>
              <w:widowControl/>
              <w:jc w:val="left"/>
              <w:rPr>
                <w:b/>
                <w:kern w:val="0"/>
                <w:sz w:val="22"/>
                <w:szCs w:val="22"/>
              </w:rPr>
            </w:pPr>
            <w:r w:rsidRPr="00A52284">
              <w:rPr>
                <w:b/>
                <w:kern w:val="0"/>
                <w:sz w:val="22"/>
                <w:szCs w:val="22"/>
              </w:rPr>
              <w:t>Education</w:t>
            </w:r>
          </w:p>
          <w:p w14:paraId="07266AA4" w14:textId="77777777" w:rsidR="0000412A" w:rsidRPr="00A52284" w:rsidRDefault="0000412A" w:rsidP="009A4456">
            <w:pPr>
              <w:widowControl/>
              <w:jc w:val="left"/>
              <w:rPr>
                <w:color w:val="FF0000"/>
                <w:kern w:val="0"/>
                <w:sz w:val="22"/>
                <w:szCs w:val="22"/>
              </w:rPr>
            </w:pPr>
            <w:r w:rsidRPr="00A52284">
              <w:rPr>
                <w:kern w:val="0"/>
                <w:sz w:val="22"/>
                <w:szCs w:val="22"/>
              </w:rPr>
              <w:t xml:space="preserve">(Ref. </w:t>
            </w:r>
            <w:r w:rsidRPr="00A52284">
              <w:rPr>
                <w:sz w:val="22"/>
                <w:szCs w:val="22"/>
              </w:rPr>
              <w:t>junior high school and lower)</w:t>
            </w:r>
          </w:p>
        </w:tc>
        <w:tc>
          <w:tcPr>
            <w:tcW w:w="1557" w:type="dxa"/>
            <w:tcBorders>
              <w:top w:val="nil"/>
              <w:left w:val="single" w:sz="4" w:space="0" w:color="auto"/>
              <w:bottom w:val="nil"/>
              <w:right w:val="nil"/>
            </w:tcBorders>
            <w:shd w:val="clear" w:color="auto" w:fill="auto"/>
            <w:noWrap/>
            <w:vAlign w:val="center"/>
            <w:hideMark/>
          </w:tcPr>
          <w:p w14:paraId="67D5CA40" w14:textId="77777777" w:rsidR="0000412A" w:rsidRPr="00A52284" w:rsidRDefault="0000412A" w:rsidP="009A4456">
            <w:pPr>
              <w:widowControl/>
              <w:jc w:val="center"/>
              <w:rPr>
                <w:color w:val="FF0000"/>
                <w:kern w:val="0"/>
                <w:sz w:val="22"/>
                <w:szCs w:val="22"/>
              </w:rPr>
            </w:pPr>
          </w:p>
        </w:tc>
        <w:tc>
          <w:tcPr>
            <w:tcW w:w="1562" w:type="dxa"/>
            <w:tcBorders>
              <w:top w:val="nil"/>
              <w:left w:val="nil"/>
              <w:bottom w:val="nil"/>
              <w:right w:val="single" w:sz="4" w:space="0" w:color="auto"/>
            </w:tcBorders>
            <w:shd w:val="clear" w:color="auto" w:fill="auto"/>
            <w:noWrap/>
            <w:vAlign w:val="center"/>
            <w:hideMark/>
          </w:tcPr>
          <w:p w14:paraId="0FBCEDB1" w14:textId="77777777" w:rsidR="0000412A" w:rsidRPr="00A52284" w:rsidRDefault="0000412A" w:rsidP="009A4456">
            <w:pPr>
              <w:widowControl/>
              <w:jc w:val="center"/>
              <w:rPr>
                <w:color w:val="FF0000"/>
                <w:kern w:val="0"/>
                <w:sz w:val="22"/>
                <w:szCs w:val="22"/>
              </w:rPr>
            </w:pPr>
          </w:p>
        </w:tc>
        <w:tc>
          <w:tcPr>
            <w:tcW w:w="1843" w:type="dxa"/>
            <w:tcBorders>
              <w:top w:val="nil"/>
              <w:left w:val="single" w:sz="4" w:space="0" w:color="auto"/>
              <w:bottom w:val="nil"/>
              <w:right w:val="single" w:sz="4" w:space="0" w:color="auto"/>
            </w:tcBorders>
            <w:shd w:val="clear" w:color="auto" w:fill="auto"/>
            <w:noWrap/>
            <w:vAlign w:val="center"/>
            <w:hideMark/>
          </w:tcPr>
          <w:p w14:paraId="5DF75D1D" w14:textId="77777777" w:rsidR="0000412A" w:rsidRPr="00A52284" w:rsidRDefault="0000412A" w:rsidP="009A4456">
            <w:pPr>
              <w:widowControl/>
              <w:jc w:val="center"/>
              <w:rPr>
                <w:color w:val="FF0000"/>
                <w:kern w:val="0"/>
                <w:sz w:val="22"/>
                <w:szCs w:val="22"/>
              </w:rPr>
            </w:pPr>
          </w:p>
        </w:tc>
        <w:tc>
          <w:tcPr>
            <w:tcW w:w="1805" w:type="dxa"/>
            <w:tcBorders>
              <w:top w:val="nil"/>
              <w:left w:val="single" w:sz="4" w:space="0" w:color="auto"/>
              <w:bottom w:val="nil"/>
              <w:right w:val="nil"/>
            </w:tcBorders>
            <w:shd w:val="clear" w:color="auto" w:fill="auto"/>
            <w:noWrap/>
            <w:vAlign w:val="center"/>
            <w:hideMark/>
          </w:tcPr>
          <w:p w14:paraId="75BC1C1D" w14:textId="77777777" w:rsidR="0000412A" w:rsidRPr="00A52284" w:rsidRDefault="0000412A" w:rsidP="009A4456">
            <w:pPr>
              <w:widowControl/>
              <w:jc w:val="center"/>
              <w:rPr>
                <w:color w:val="FF0000"/>
                <w:kern w:val="0"/>
                <w:sz w:val="22"/>
                <w:szCs w:val="22"/>
              </w:rPr>
            </w:pPr>
          </w:p>
        </w:tc>
      </w:tr>
      <w:tr w:rsidR="0000412A" w:rsidRPr="00A52284" w14:paraId="7F16DE94"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39D58D8B" w14:textId="77777777" w:rsidR="0000412A" w:rsidRPr="00A52284" w:rsidRDefault="0000412A" w:rsidP="009A4456">
            <w:pPr>
              <w:widowControl/>
              <w:jc w:val="left"/>
              <w:rPr>
                <w:kern w:val="0"/>
                <w:sz w:val="22"/>
                <w:szCs w:val="22"/>
              </w:rPr>
            </w:pPr>
            <w:r w:rsidRPr="00A52284">
              <w:rPr>
                <w:color w:val="000000"/>
                <w:kern w:val="0"/>
                <w:sz w:val="22"/>
                <w:szCs w:val="22"/>
              </w:rPr>
              <w:t>Senior high school</w:t>
            </w:r>
          </w:p>
        </w:tc>
        <w:tc>
          <w:tcPr>
            <w:tcW w:w="1557" w:type="dxa"/>
            <w:tcBorders>
              <w:top w:val="nil"/>
              <w:left w:val="single" w:sz="4" w:space="0" w:color="auto"/>
              <w:bottom w:val="nil"/>
              <w:right w:val="nil"/>
            </w:tcBorders>
            <w:shd w:val="clear" w:color="auto" w:fill="auto"/>
            <w:noWrap/>
            <w:vAlign w:val="center"/>
            <w:hideMark/>
          </w:tcPr>
          <w:p w14:paraId="50A3ECF4" w14:textId="77777777" w:rsidR="0000412A" w:rsidRPr="00A52284" w:rsidRDefault="0000412A" w:rsidP="009A4456">
            <w:pPr>
              <w:jc w:val="center"/>
              <w:rPr>
                <w:sz w:val="22"/>
                <w:szCs w:val="22"/>
              </w:rPr>
            </w:pPr>
            <w:r w:rsidRPr="00A52284">
              <w:rPr>
                <w:sz w:val="22"/>
                <w:szCs w:val="22"/>
              </w:rPr>
              <w:t>1.209</w:t>
            </w:r>
          </w:p>
        </w:tc>
        <w:tc>
          <w:tcPr>
            <w:tcW w:w="1562" w:type="dxa"/>
            <w:tcBorders>
              <w:top w:val="nil"/>
              <w:left w:val="nil"/>
              <w:bottom w:val="nil"/>
              <w:right w:val="single" w:sz="4" w:space="0" w:color="auto"/>
            </w:tcBorders>
            <w:shd w:val="clear" w:color="auto" w:fill="auto"/>
            <w:noWrap/>
            <w:vAlign w:val="center"/>
            <w:hideMark/>
          </w:tcPr>
          <w:p w14:paraId="3BC63637" w14:textId="77777777" w:rsidR="0000412A" w:rsidRPr="00A52284" w:rsidRDefault="0000412A" w:rsidP="009A4456">
            <w:pPr>
              <w:jc w:val="center"/>
              <w:rPr>
                <w:sz w:val="22"/>
                <w:szCs w:val="22"/>
              </w:rPr>
            </w:pPr>
            <w:r w:rsidRPr="00A52284">
              <w:rPr>
                <w:sz w:val="22"/>
                <w:szCs w:val="22"/>
              </w:rPr>
              <w:t>1.478</w:t>
            </w:r>
          </w:p>
        </w:tc>
        <w:tc>
          <w:tcPr>
            <w:tcW w:w="1843" w:type="dxa"/>
            <w:tcBorders>
              <w:top w:val="nil"/>
              <w:left w:val="single" w:sz="4" w:space="0" w:color="auto"/>
              <w:bottom w:val="nil"/>
              <w:right w:val="single" w:sz="4" w:space="0" w:color="auto"/>
            </w:tcBorders>
            <w:shd w:val="clear" w:color="auto" w:fill="auto"/>
            <w:noWrap/>
            <w:vAlign w:val="center"/>
            <w:hideMark/>
          </w:tcPr>
          <w:p w14:paraId="3E1AB333" w14:textId="77777777" w:rsidR="0000412A" w:rsidRPr="00A52284" w:rsidRDefault="0000412A" w:rsidP="009A4456">
            <w:pPr>
              <w:jc w:val="center"/>
              <w:rPr>
                <w:sz w:val="22"/>
                <w:szCs w:val="22"/>
              </w:rPr>
            </w:pPr>
            <w:r w:rsidRPr="00A52284">
              <w:rPr>
                <w:sz w:val="22"/>
                <w:szCs w:val="22"/>
              </w:rPr>
              <w:t>2.030</w:t>
            </w:r>
          </w:p>
        </w:tc>
        <w:tc>
          <w:tcPr>
            <w:tcW w:w="1805" w:type="dxa"/>
            <w:tcBorders>
              <w:top w:val="nil"/>
              <w:left w:val="single" w:sz="4" w:space="0" w:color="auto"/>
              <w:bottom w:val="nil"/>
              <w:right w:val="nil"/>
            </w:tcBorders>
            <w:shd w:val="clear" w:color="auto" w:fill="auto"/>
            <w:noWrap/>
            <w:vAlign w:val="center"/>
            <w:hideMark/>
          </w:tcPr>
          <w:p w14:paraId="21596F7D" w14:textId="77777777" w:rsidR="0000412A" w:rsidRPr="00A52284" w:rsidRDefault="0000412A" w:rsidP="009A4456">
            <w:pPr>
              <w:jc w:val="center"/>
              <w:rPr>
                <w:sz w:val="22"/>
                <w:szCs w:val="22"/>
              </w:rPr>
            </w:pPr>
            <w:r w:rsidRPr="00A52284">
              <w:rPr>
                <w:sz w:val="22"/>
                <w:szCs w:val="22"/>
              </w:rPr>
              <w:t>0.108</w:t>
            </w:r>
          </w:p>
        </w:tc>
      </w:tr>
      <w:tr w:rsidR="0000412A" w:rsidRPr="00A52284" w14:paraId="5C3299CF"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2B65E19B"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7E8CCB4D" w14:textId="77777777" w:rsidR="0000412A" w:rsidRPr="00A52284" w:rsidRDefault="0000412A" w:rsidP="009A4456">
            <w:pPr>
              <w:jc w:val="center"/>
              <w:rPr>
                <w:sz w:val="22"/>
                <w:szCs w:val="22"/>
              </w:rPr>
            </w:pPr>
            <w:r w:rsidRPr="00A52284">
              <w:rPr>
                <w:sz w:val="22"/>
                <w:szCs w:val="22"/>
              </w:rPr>
              <w:t>(0.261)</w:t>
            </w:r>
          </w:p>
        </w:tc>
        <w:tc>
          <w:tcPr>
            <w:tcW w:w="1562" w:type="dxa"/>
            <w:tcBorders>
              <w:top w:val="nil"/>
              <w:left w:val="nil"/>
              <w:bottom w:val="nil"/>
              <w:right w:val="single" w:sz="4" w:space="0" w:color="auto"/>
            </w:tcBorders>
            <w:shd w:val="clear" w:color="auto" w:fill="auto"/>
            <w:noWrap/>
            <w:vAlign w:val="center"/>
            <w:hideMark/>
          </w:tcPr>
          <w:p w14:paraId="7A603A90" w14:textId="77777777" w:rsidR="0000412A" w:rsidRPr="00A52284" w:rsidRDefault="0000412A" w:rsidP="009A4456">
            <w:pPr>
              <w:jc w:val="center"/>
              <w:rPr>
                <w:sz w:val="22"/>
                <w:szCs w:val="22"/>
              </w:rPr>
            </w:pPr>
            <w:r w:rsidRPr="00A52284">
              <w:rPr>
                <w:sz w:val="22"/>
                <w:szCs w:val="22"/>
              </w:rPr>
              <w:t>(0.494)</w:t>
            </w:r>
          </w:p>
        </w:tc>
        <w:tc>
          <w:tcPr>
            <w:tcW w:w="1843" w:type="dxa"/>
            <w:tcBorders>
              <w:top w:val="nil"/>
              <w:left w:val="single" w:sz="4" w:space="0" w:color="auto"/>
              <w:bottom w:val="nil"/>
              <w:right w:val="single" w:sz="4" w:space="0" w:color="auto"/>
            </w:tcBorders>
            <w:shd w:val="clear" w:color="auto" w:fill="auto"/>
            <w:noWrap/>
            <w:vAlign w:val="center"/>
            <w:hideMark/>
          </w:tcPr>
          <w:p w14:paraId="58B38E3D" w14:textId="77777777" w:rsidR="0000412A" w:rsidRPr="00A52284" w:rsidRDefault="0000412A" w:rsidP="009A4456">
            <w:pPr>
              <w:jc w:val="center"/>
              <w:rPr>
                <w:sz w:val="22"/>
                <w:szCs w:val="22"/>
              </w:rPr>
            </w:pPr>
            <w:r w:rsidRPr="00A52284">
              <w:rPr>
                <w:sz w:val="22"/>
                <w:szCs w:val="22"/>
              </w:rPr>
              <w:t>(2.613)</w:t>
            </w:r>
          </w:p>
        </w:tc>
        <w:tc>
          <w:tcPr>
            <w:tcW w:w="1805" w:type="dxa"/>
            <w:tcBorders>
              <w:top w:val="nil"/>
              <w:left w:val="single" w:sz="4" w:space="0" w:color="auto"/>
              <w:bottom w:val="nil"/>
              <w:right w:val="nil"/>
            </w:tcBorders>
            <w:shd w:val="clear" w:color="auto" w:fill="auto"/>
            <w:noWrap/>
            <w:vAlign w:val="center"/>
            <w:hideMark/>
          </w:tcPr>
          <w:p w14:paraId="7B649199" w14:textId="77777777" w:rsidR="0000412A" w:rsidRPr="00A52284" w:rsidRDefault="0000412A" w:rsidP="009A4456">
            <w:pPr>
              <w:jc w:val="center"/>
              <w:rPr>
                <w:sz w:val="22"/>
                <w:szCs w:val="22"/>
              </w:rPr>
            </w:pPr>
            <w:r w:rsidRPr="00A52284">
              <w:rPr>
                <w:sz w:val="22"/>
                <w:szCs w:val="22"/>
              </w:rPr>
              <w:t>(0.0706)</w:t>
            </w:r>
          </w:p>
        </w:tc>
      </w:tr>
      <w:tr w:rsidR="0000412A" w:rsidRPr="00A52284" w14:paraId="31B339AE"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1C438486" w14:textId="77777777" w:rsidR="0000412A" w:rsidRPr="00A52284" w:rsidRDefault="0000412A" w:rsidP="009A4456">
            <w:pPr>
              <w:widowControl/>
              <w:jc w:val="left"/>
              <w:rPr>
                <w:kern w:val="0"/>
                <w:sz w:val="22"/>
                <w:szCs w:val="22"/>
              </w:rPr>
            </w:pPr>
            <w:r w:rsidRPr="00A52284">
              <w:rPr>
                <w:kern w:val="0"/>
                <w:sz w:val="22"/>
                <w:szCs w:val="22"/>
              </w:rPr>
              <w:t>Junior college</w:t>
            </w:r>
          </w:p>
        </w:tc>
        <w:tc>
          <w:tcPr>
            <w:tcW w:w="1557" w:type="dxa"/>
            <w:tcBorders>
              <w:top w:val="nil"/>
              <w:left w:val="single" w:sz="4" w:space="0" w:color="auto"/>
              <w:bottom w:val="nil"/>
              <w:right w:val="nil"/>
            </w:tcBorders>
            <w:shd w:val="clear" w:color="auto" w:fill="auto"/>
            <w:noWrap/>
            <w:vAlign w:val="center"/>
            <w:hideMark/>
          </w:tcPr>
          <w:p w14:paraId="653FD8DA" w14:textId="77777777" w:rsidR="0000412A" w:rsidRPr="00A52284" w:rsidRDefault="0000412A" w:rsidP="009A4456">
            <w:pPr>
              <w:jc w:val="center"/>
              <w:rPr>
                <w:sz w:val="22"/>
                <w:szCs w:val="22"/>
              </w:rPr>
            </w:pPr>
            <w:r w:rsidRPr="00A52284">
              <w:rPr>
                <w:sz w:val="22"/>
                <w:szCs w:val="22"/>
              </w:rPr>
              <w:t>2.662***</w:t>
            </w:r>
          </w:p>
        </w:tc>
        <w:tc>
          <w:tcPr>
            <w:tcW w:w="1562" w:type="dxa"/>
            <w:tcBorders>
              <w:top w:val="nil"/>
              <w:left w:val="nil"/>
              <w:bottom w:val="nil"/>
              <w:right w:val="single" w:sz="4" w:space="0" w:color="auto"/>
            </w:tcBorders>
            <w:shd w:val="clear" w:color="auto" w:fill="auto"/>
            <w:noWrap/>
            <w:vAlign w:val="center"/>
            <w:hideMark/>
          </w:tcPr>
          <w:p w14:paraId="5D6F0AAB" w14:textId="77777777" w:rsidR="0000412A" w:rsidRPr="00A52284" w:rsidRDefault="0000412A" w:rsidP="009A4456">
            <w:pPr>
              <w:jc w:val="center"/>
              <w:rPr>
                <w:sz w:val="22"/>
                <w:szCs w:val="22"/>
              </w:rPr>
            </w:pPr>
            <w:r w:rsidRPr="00A52284">
              <w:rPr>
                <w:sz w:val="22"/>
                <w:szCs w:val="22"/>
              </w:rPr>
              <w:t>4.413***</w:t>
            </w:r>
          </w:p>
        </w:tc>
        <w:tc>
          <w:tcPr>
            <w:tcW w:w="1843" w:type="dxa"/>
            <w:tcBorders>
              <w:top w:val="nil"/>
              <w:left w:val="single" w:sz="4" w:space="0" w:color="auto"/>
              <w:bottom w:val="nil"/>
              <w:right w:val="single" w:sz="4" w:space="0" w:color="auto"/>
            </w:tcBorders>
            <w:shd w:val="clear" w:color="auto" w:fill="auto"/>
            <w:noWrap/>
            <w:vAlign w:val="center"/>
            <w:hideMark/>
          </w:tcPr>
          <w:p w14:paraId="07F93C68" w14:textId="77777777" w:rsidR="0000412A" w:rsidRPr="00A52284" w:rsidRDefault="0000412A" w:rsidP="009A4456">
            <w:pPr>
              <w:jc w:val="center"/>
              <w:rPr>
                <w:sz w:val="22"/>
                <w:szCs w:val="22"/>
              </w:rPr>
            </w:pPr>
            <w:r w:rsidRPr="00A52284">
              <w:rPr>
                <w:sz w:val="22"/>
                <w:szCs w:val="22"/>
              </w:rPr>
              <w:t>13.44***</w:t>
            </w:r>
          </w:p>
        </w:tc>
        <w:tc>
          <w:tcPr>
            <w:tcW w:w="1805" w:type="dxa"/>
            <w:tcBorders>
              <w:top w:val="nil"/>
              <w:left w:val="single" w:sz="4" w:space="0" w:color="auto"/>
              <w:bottom w:val="nil"/>
              <w:right w:val="nil"/>
            </w:tcBorders>
            <w:shd w:val="clear" w:color="auto" w:fill="auto"/>
            <w:noWrap/>
            <w:vAlign w:val="center"/>
            <w:hideMark/>
          </w:tcPr>
          <w:p w14:paraId="7F8F260A" w14:textId="77777777" w:rsidR="0000412A" w:rsidRPr="00A52284" w:rsidRDefault="0000412A" w:rsidP="009A4456">
            <w:pPr>
              <w:jc w:val="center"/>
              <w:rPr>
                <w:sz w:val="22"/>
                <w:szCs w:val="22"/>
              </w:rPr>
            </w:pPr>
            <w:r w:rsidRPr="00A52284">
              <w:rPr>
                <w:sz w:val="22"/>
                <w:szCs w:val="22"/>
              </w:rPr>
              <w:t>0.341***</w:t>
            </w:r>
          </w:p>
        </w:tc>
      </w:tr>
      <w:tr w:rsidR="0000412A" w:rsidRPr="00A52284" w14:paraId="69C01E68"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43B89F5A"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1CC6230D" w14:textId="77777777" w:rsidR="0000412A" w:rsidRPr="00A52284" w:rsidRDefault="0000412A" w:rsidP="009A4456">
            <w:pPr>
              <w:jc w:val="center"/>
              <w:rPr>
                <w:sz w:val="22"/>
                <w:szCs w:val="22"/>
              </w:rPr>
            </w:pPr>
            <w:r w:rsidRPr="00A52284">
              <w:rPr>
                <w:sz w:val="22"/>
                <w:szCs w:val="22"/>
              </w:rPr>
              <w:t>(0.792)</w:t>
            </w:r>
          </w:p>
        </w:tc>
        <w:tc>
          <w:tcPr>
            <w:tcW w:w="1562" w:type="dxa"/>
            <w:tcBorders>
              <w:top w:val="nil"/>
              <w:left w:val="nil"/>
              <w:bottom w:val="nil"/>
              <w:right w:val="single" w:sz="4" w:space="0" w:color="auto"/>
            </w:tcBorders>
            <w:shd w:val="clear" w:color="auto" w:fill="auto"/>
            <w:noWrap/>
            <w:vAlign w:val="center"/>
            <w:hideMark/>
          </w:tcPr>
          <w:p w14:paraId="783B7E04" w14:textId="77777777" w:rsidR="0000412A" w:rsidRPr="00A52284" w:rsidRDefault="0000412A" w:rsidP="009A4456">
            <w:pPr>
              <w:jc w:val="center"/>
              <w:rPr>
                <w:sz w:val="22"/>
                <w:szCs w:val="22"/>
              </w:rPr>
            </w:pPr>
            <w:r w:rsidRPr="00A52284">
              <w:rPr>
                <w:sz w:val="22"/>
                <w:szCs w:val="22"/>
              </w:rPr>
              <w:t>(1.845)</w:t>
            </w:r>
          </w:p>
        </w:tc>
        <w:tc>
          <w:tcPr>
            <w:tcW w:w="1843" w:type="dxa"/>
            <w:tcBorders>
              <w:top w:val="nil"/>
              <w:left w:val="single" w:sz="4" w:space="0" w:color="auto"/>
              <w:bottom w:val="nil"/>
              <w:right w:val="single" w:sz="4" w:space="0" w:color="auto"/>
            </w:tcBorders>
            <w:shd w:val="clear" w:color="auto" w:fill="auto"/>
            <w:noWrap/>
            <w:vAlign w:val="center"/>
            <w:hideMark/>
          </w:tcPr>
          <w:p w14:paraId="1D5E468F" w14:textId="77777777" w:rsidR="0000412A" w:rsidRPr="00A52284" w:rsidRDefault="0000412A" w:rsidP="009A4456">
            <w:pPr>
              <w:jc w:val="center"/>
              <w:rPr>
                <w:sz w:val="22"/>
                <w:szCs w:val="22"/>
              </w:rPr>
            </w:pPr>
            <w:r w:rsidRPr="00A52284">
              <w:rPr>
                <w:sz w:val="22"/>
                <w:szCs w:val="22"/>
              </w:rPr>
              <w:t>(3.315)</w:t>
            </w:r>
          </w:p>
        </w:tc>
        <w:tc>
          <w:tcPr>
            <w:tcW w:w="1805" w:type="dxa"/>
            <w:tcBorders>
              <w:top w:val="nil"/>
              <w:left w:val="single" w:sz="4" w:space="0" w:color="auto"/>
              <w:bottom w:val="nil"/>
              <w:right w:val="nil"/>
            </w:tcBorders>
            <w:shd w:val="clear" w:color="auto" w:fill="auto"/>
            <w:noWrap/>
            <w:vAlign w:val="center"/>
            <w:hideMark/>
          </w:tcPr>
          <w:p w14:paraId="44C58D07" w14:textId="77777777" w:rsidR="0000412A" w:rsidRPr="00A52284" w:rsidRDefault="0000412A" w:rsidP="009A4456">
            <w:pPr>
              <w:jc w:val="center"/>
              <w:rPr>
                <w:sz w:val="22"/>
                <w:szCs w:val="22"/>
              </w:rPr>
            </w:pPr>
            <w:r w:rsidRPr="00A52284">
              <w:rPr>
                <w:sz w:val="22"/>
                <w:szCs w:val="22"/>
              </w:rPr>
              <w:t>(0.0896)</w:t>
            </w:r>
          </w:p>
        </w:tc>
      </w:tr>
      <w:tr w:rsidR="0000412A" w:rsidRPr="00A52284" w14:paraId="2D3860B3"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0A5B65F5" w14:textId="77777777" w:rsidR="0000412A" w:rsidRPr="00A52284" w:rsidRDefault="0000412A" w:rsidP="009A4456">
            <w:pPr>
              <w:widowControl/>
              <w:jc w:val="left"/>
              <w:rPr>
                <w:kern w:val="0"/>
                <w:sz w:val="22"/>
                <w:szCs w:val="22"/>
              </w:rPr>
            </w:pPr>
            <w:r w:rsidRPr="00A52284">
              <w:rPr>
                <w:color w:val="000000"/>
                <w:kern w:val="0"/>
                <w:sz w:val="22"/>
                <w:szCs w:val="22"/>
              </w:rPr>
              <w:t>College and above</w:t>
            </w:r>
          </w:p>
        </w:tc>
        <w:tc>
          <w:tcPr>
            <w:tcW w:w="1557" w:type="dxa"/>
            <w:tcBorders>
              <w:top w:val="nil"/>
              <w:left w:val="single" w:sz="4" w:space="0" w:color="auto"/>
              <w:bottom w:val="nil"/>
              <w:right w:val="nil"/>
            </w:tcBorders>
            <w:shd w:val="clear" w:color="auto" w:fill="auto"/>
            <w:noWrap/>
            <w:vAlign w:val="center"/>
            <w:hideMark/>
          </w:tcPr>
          <w:p w14:paraId="6F632A3D" w14:textId="77777777" w:rsidR="0000412A" w:rsidRPr="00A52284" w:rsidRDefault="0000412A" w:rsidP="009A4456">
            <w:pPr>
              <w:jc w:val="center"/>
              <w:rPr>
                <w:sz w:val="22"/>
                <w:szCs w:val="22"/>
              </w:rPr>
            </w:pPr>
            <w:r w:rsidRPr="00A52284">
              <w:rPr>
                <w:sz w:val="22"/>
                <w:szCs w:val="22"/>
              </w:rPr>
              <w:t>1.493</w:t>
            </w:r>
          </w:p>
        </w:tc>
        <w:tc>
          <w:tcPr>
            <w:tcW w:w="1562" w:type="dxa"/>
            <w:tcBorders>
              <w:top w:val="nil"/>
              <w:left w:val="nil"/>
              <w:bottom w:val="nil"/>
              <w:right w:val="single" w:sz="4" w:space="0" w:color="auto"/>
            </w:tcBorders>
            <w:shd w:val="clear" w:color="auto" w:fill="auto"/>
            <w:noWrap/>
            <w:vAlign w:val="center"/>
            <w:hideMark/>
          </w:tcPr>
          <w:p w14:paraId="4A5855E1" w14:textId="77777777" w:rsidR="0000412A" w:rsidRPr="00A52284" w:rsidRDefault="0000412A" w:rsidP="009A4456">
            <w:pPr>
              <w:jc w:val="center"/>
              <w:rPr>
                <w:sz w:val="22"/>
                <w:szCs w:val="22"/>
              </w:rPr>
            </w:pPr>
            <w:r w:rsidRPr="00A52284">
              <w:rPr>
                <w:sz w:val="22"/>
                <w:szCs w:val="22"/>
              </w:rPr>
              <w:t>1.965</w:t>
            </w:r>
          </w:p>
        </w:tc>
        <w:tc>
          <w:tcPr>
            <w:tcW w:w="1843" w:type="dxa"/>
            <w:tcBorders>
              <w:top w:val="nil"/>
              <w:left w:val="single" w:sz="4" w:space="0" w:color="auto"/>
              <w:bottom w:val="nil"/>
              <w:right w:val="single" w:sz="4" w:space="0" w:color="auto"/>
            </w:tcBorders>
            <w:shd w:val="clear" w:color="auto" w:fill="auto"/>
            <w:noWrap/>
            <w:vAlign w:val="center"/>
            <w:hideMark/>
          </w:tcPr>
          <w:p w14:paraId="39E36BFC" w14:textId="77777777" w:rsidR="0000412A" w:rsidRPr="00A52284" w:rsidRDefault="0000412A" w:rsidP="009A4456">
            <w:pPr>
              <w:jc w:val="center"/>
              <w:rPr>
                <w:sz w:val="22"/>
                <w:szCs w:val="22"/>
              </w:rPr>
            </w:pPr>
            <w:r w:rsidRPr="00A52284">
              <w:rPr>
                <w:sz w:val="22"/>
                <w:szCs w:val="22"/>
              </w:rPr>
              <w:t>15.90***</w:t>
            </w:r>
          </w:p>
        </w:tc>
        <w:tc>
          <w:tcPr>
            <w:tcW w:w="1805" w:type="dxa"/>
            <w:tcBorders>
              <w:top w:val="nil"/>
              <w:left w:val="single" w:sz="4" w:space="0" w:color="auto"/>
              <w:bottom w:val="nil"/>
              <w:right w:val="nil"/>
            </w:tcBorders>
            <w:shd w:val="clear" w:color="auto" w:fill="auto"/>
            <w:noWrap/>
            <w:vAlign w:val="center"/>
            <w:hideMark/>
          </w:tcPr>
          <w:p w14:paraId="64B274D1" w14:textId="77777777" w:rsidR="0000412A" w:rsidRPr="00A52284" w:rsidRDefault="0000412A" w:rsidP="009A4456">
            <w:pPr>
              <w:jc w:val="center"/>
              <w:rPr>
                <w:sz w:val="22"/>
                <w:szCs w:val="22"/>
              </w:rPr>
            </w:pPr>
            <w:r w:rsidRPr="00A52284">
              <w:rPr>
                <w:sz w:val="22"/>
                <w:szCs w:val="22"/>
              </w:rPr>
              <w:t>0.409***</w:t>
            </w:r>
          </w:p>
        </w:tc>
      </w:tr>
      <w:tr w:rsidR="0000412A" w:rsidRPr="00A52284" w14:paraId="2047B54C"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66E286A5"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1B545D0F" w14:textId="77777777" w:rsidR="0000412A" w:rsidRPr="00A52284" w:rsidRDefault="0000412A" w:rsidP="009A4456">
            <w:pPr>
              <w:jc w:val="center"/>
              <w:rPr>
                <w:sz w:val="22"/>
                <w:szCs w:val="22"/>
              </w:rPr>
            </w:pPr>
            <w:r w:rsidRPr="00A52284">
              <w:rPr>
                <w:sz w:val="22"/>
                <w:szCs w:val="22"/>
              </w:rPr>
              <w:t>(0.454)</w:t>
            </w:r>
          </w:p>
        </w:tc>
        <w:tc>
          <w:tcPr>
            <w:tcW w:w="1562" w:type="dxa"/>
            <w:tcBorders>
              <w:top w:val="nil"/>
              <w:left w:val="nil"/>
              <w:bottom w:val="nil"/>
              <w:right w:val="single" w:sz="4" w:space="0" w:color="auto"/>
            </w:tcBorders>
            <w:shd w:val="clear" w:color="auto" w:fill="auto"/>
            <w:noWrap/>
            <w:vAlign w:val="center"/>
            <w:hideMark/>
          </w:tcPr>
          <w:p w14:paraId="0E82B842" w14:textId="77777777" w:rsidR="0000412A" w:rsidRPr="00A52284" w:rsidRDefault="0000412A" w:rsidP="009A4456">
            <w:pPr>
              <w:jc w:val="center"/>
              <w:rPr>
                <w:sz w:val="22"/>
                <w:szCs w:val="22"/>
              </w:rPr>
            </w:pPr>
            <w:r w:rsidRPr="00A52284">
              <w:rPr>
                <w:sz w:val="22"/>
                <w:szCs w:val="22"/>
              </w:rPr>
              <w:t>(0.860)</w:t>
            </w:r>
          </w:p>
        </w:tc>
        <w:tc>
          <w:tcPr>
            <w:tcW w:w="1843" w:type="dxa"/>
            <w:tcBorders>
              <w:top w:val="nil"/>
              <w:left w:val="single" w:sz="4" w:space="0" w:color="auto"/>
              <w:bottom w:val="nil"/>
              <w:right w:val="single" w:sz="4" w:space="0" w:color="auto"/>
            </w:tcBorders>
            <w:shd w:val="clear" w:color="auto" w:fill="auto"/>
            <w:noWrap/>
            <w:vAlign w:val="center"/>
            <w:hideMark/>
          </w:tcPr>
          <w:p w14:paraId="47E36B1B" w14:textId="77777777" w:rsidR="0000412A" w:rsidRPr="00A52284" w:rsidRDefault="0000412A" w:rsidP="009A4456">
            <w:pPr>
              <w:jc w:val="center"/>
              <w:rPr>
                <w:sz w:val="22"/>
                <w:szCs w:val="22"/>
              </w:rPr>
            </w:pPr>
            <w:r w:rsidRPr="00A52284">
              <w:rPr>
                <w:sz w:val="22"/>
                <w:szCs w:val="22"/>
              </w:rPr>
              <w:t>(3.546)</w:t>
            </w:r>
          </w:p>
        </w:tc>
        <w:tc>
          <w:tcPr>
            <w:tcW w:w="1805" w:type="dxa"/>
            <w:tcBorders>
              <w:top w:val="nil"/>
              <w:left w:val="single" w:sz="4" w:space="0" w:color="auto"/>
              <w:bottom w:val="nil"/>
              <w:right w:val="nil"/>
            </w:tcBorders>
            <w:shd w:val="clear" w:color="auto" w:fill="auto"/>
            <w:noWrap/>
            <w:vAlign w:val="center"/>
            <w:hideMark/>
          </w:tcPr>
          <w:p w14:paraId="7A90CE4F" w14:textId="77777777" w:rsidR="0000412A" w:rsidRPr="00A52284" w:rsidRDefault="0000412A" w:rsidP="009A4456">
            <w:pPr>
              <w:jc w:val="center"/>
              <w:rPr>
                <w:sz w:val="22"/>
                <w:szCs w:val="22"/>
              </w:rPr>
            </w:pPr>
            <w:r w:rsidRPr="00A52284">
              <w:rPr>
                <w:sz w:val="22"/>
                <w:szCs w:val="22"/>
              </w:rPr>
              <w:t>(0.0958)</w:t>
            </w:r>
          </w:p>
        </w:tc>
      </w:tr>
      <w:tr w:rsidR="0000412A" w:rsidRPr="00A52284" w14:paraId="6FE19B81"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7A02DD2D" w14:textId="77777777" w:rsidR="0000412A" w:rsidRPr="00A52284" w:rsidRDefault="0000412A" w:rsidP="009A4456">
            <w:pPr>
              <w:widowControl/>
              <w:jc w:val="left"/>
              <w:rPr>
                <w:b/>
                <w:kern w:val="0"/>
                <w:sz w:val="22"/>
                <w:szCs w:val="22"/>
              </w:rPr>
            </w:pPr>
            <w:r w:rsidRPr="00A52284">
              <w:rPr>
                <w:b/>
                <w:kern w:val="0"/>
                <w:sz w:val="22"/>
                <w:szCs w:val="22"/>
              </w:rPr>
              <w:lastRenderedPageBreak/>
              <w:t>Work unit</w:t>
            </w:r>
          </w:p>
          <w:p w14:paraId="5AEC0CDE" w14:textId="77777777" w:rsidR="0000412A" w:rsidRPr="00A52284" w:rsidRDefault="0000412A" w:rsidP="009A4456">
            <w:pPr>
              <w:widowControl/>
              <w:jc w:val="left"/>
              <w:rPr>
                <w:kern w:val="0"/>
                <w:sz w:val="22"/>
                <w:szCs w:val="22"/>
              </w:rPr>
            </w:pPr>
            <w:r w:rsidRPr="00A52284">
              <w:rPr>
                <w:kern w:val="0"/>
                <w:sz w:val="22"/>
                <w:szCs w:val="22"/>
              </w:rPr>
              <w:t>(ref.</w:t>
            </w:r>
            <w:r w:rsidRPr="00A52284">
              <w:rPr>
                <w:b/>
                <w:kern w:val="0"/>
                <w:sz w:val="22"/>
                <w:szCs w:val="22"/>
              </w:rPr>
              <w:t xml:space="preserve"> </w:t>
            </w:r>
            <w:r w:rsidRPr="00A52284">
              <w:rPr>
                <w:sz w:val="22"/>
                <w:szCs w:val="22"/>
              </w:rPr>
              <w:t>non-state-owned enterprise)</w:t>
            </w:r>
          </w:p>
        </w:tc>
        <w:tc>
          <w:tcPr>
            <w:tcW w:w="1557" w:type="dxa"/>
            <w:tcBorders>
              <w:top w:val="nil"/>
              <w:left w:val="single" w:sz="4" w:space="0" w:color="auto"/>
              <w:bottom w:val="nil"/>
              <w:right w:val="nil"/>
            </w:tcBorders>
            <w:shd w:val="clear" w:color="auto" w:fill="auto"/>
            <w:noWrap/>
            <w:vAlign w:val="center"/>
            <w:hideMark/>
          </w:tcPr>
          <w:p w14:paraId="2CB694DD" w14:textId="77777777" w:rsidR="0000412A" w:rsidRPr="00A52284" w:rsidRDefault="0000412A" w:rsidP="009A4456">
            <w:pPr>
              <w:widowControl/>
              <w:jc w:val="center"/>
              <w:rPr>
                <w:kern w:val="0"/>
                <w:sz w:val="22"/>
                <w:szCs w:val="22"/>
              </w:rPr>
            </w:pPr>
          </w:p>
        </w:tc>
        <w:tc>
          <w:tcPr>
            <w:tcW w:w="1562" w:type="dxa"/>
            <w:tcBorders>
              <w:top w:val="nil"/>
              <w:left w:val="nil"/>
              <w:bottom w:val="nil"/>
              <w:right w:val="single" w:sz="4" w:space="0" w:color="auto"/>
            </w:tcBorders>
            <w:shd w:val="clear" w:color="auto" w:fill="auto"/>
            <w:noWrap/>
            <w:vAlign w:val="center"/>
            <w:hideMark/>
          </w:tcPr>
          <w:p w14:paraId="7379B18E" w14:textId="77777777" w:rsidR="0000412A" w:rsidRPr="00A52284" w:rsidRDefault="0000412A" w:rsidP="009A4456">
            <w:pPr>
              <w:widowControl/>
              <w:jc w:val="center"/>
              <w:rPr>
                <w:kern w:val="0"/>
                <w:sz w:val="22"/>
                <w:szCs w:val="22"/>
              </w:rPr>
            </w:pPr>
          </w:p>
        </w:tc>
        <w:tc>
          <w:tcPr>
            <w:tcW w:w="1843" w:type="dxa"/>
            <w:tcBorders>
              <w:top w:val="nil"/>
              <w:left w:val="single" w:sz="4" w:space="0" w:color="auto"/>
              <w:bottom w:val="nil"/>
              <w:right w:val="single" w:sz="4" w:space="0" w:color="auto"/>
            </w:tcBorders>
            <w:shd w:val="clear" w:color="auto" w:fill="auto"/>
            <w:noWrap/>
            <w:vAlign w:val="center"/>
            <w:hideMark/>
          </w:tcPr>
          <w:p w14:paraId="1E9D9B89" w14:textId="77777777" w:rsidR="0000412A" w:rsidRPr="00A52284" w:rsidRDefault="0000412A" w:rsidP="009A4456">
            <w:pPr>
              <w:widowControl/>
              <w:jc w:val="center"/>
              <w:rPr>
                <w:kern w:val="0"/>
                <w:sz w:val="22"/>
                <w:szCs w:val="22"/>
              </w:rPr>
            </w:pPr>
          </w:p>
        </w:tc>
        <w:tc>
          <w:tcPr>
            <w:tcW w:w="1805" w:type="dxa"/>
            <w:tcBorders>
              <w:top w:val="nil"/>
              <w:left w:val="single" w:sz="4" w:space="0" w:color="auto"/>
              <w:bottom w:val="nil"/>
              <w:right w:val="nil"/>
            </w:tcBorders>
            <w:shd w:val="clear" w:color="auto" w:fill="auto"/>
            <w:noWrap/>
            <w:vAlign w:val="center"/>
            <w:hideMark/>
          </w:tcPr>
          <w:p w14:paraId="1F648F7E" w14:textId="77777777" w:rsidR="0000412A" w:rsidRPr="00A52284" w:rsidRDefault="0000412A" w:rsidP="009A4456">
            <w:pPr>
              <w:widowControl/>
              <w:jc w:val="center"/>
              <w:rPr>
                <w:kern w:val="0"/>
                <w:sz w:val="22"/>
                <w:szCs w:val="22"/>
              </w:rPr>
            </w:pPr>
          </w:p>
        </w:tc>
      </w:tr>
      <w:tr w:rsidR="0000412A" w:rsidRPr="00A52284" w14:paraId="37431590"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tcPr>
          <w:p w14:paraId="3D178FB0" w14:textId="77777777" w:rsidR="0000412A" w:rsidRPr="00A52284" w:rsidRDefault="0000412A" w:rsidP="009A4456">
            <w:pPr>
              <w:widowControl/>
              <w:jc w:val="left"/>
              <w:rPr>
                <w:color w:val="000000"/>
                <w:kern w:val="0"/>
                <w:sz w:val="22"/>
                <w:szCs w:val="22"/>
              </w:rPr>
            </w:pPr>
            <w:r w:rsidRPr="00A52284">
              <w:rPr>
                <w:color w:val="000000"/>
                <w:kern w:val="0"/>
                <w:sz w:val="22"/>
                <w:szCs w:val="22"/>
              </w:rPr>
              <w:t>Self employed</w:t>
            </w:r>
          </w:p>
        </w:tc>
        <w:tc>
          <w:tcPr>
            <w:tcW w:w="1557" w:type="dxa"/>
            <w:tcBorders>
              <w:top w:val="nil"/>
              <w:left w:val="single" w:sz="4" w:space="0" w:color="auto"/>
              <w:bottom w:val="nil"/>
              <w:right w:val="nil"/>
            </w:tcBorders>
            <w:shd w:val="clear" w:color="auto" w:fill="auto"/>
            <w:noWrap/>
            <w:vAlign w:val="center"/>
          </w:tcPr>
          <w:p w14:paraId="4BF01519" w14:textId="77777777" w:rsidR="0000412A" w:rsidRPr="00A52284" w:rsidRDefault="0000412A" w:rsidP="009A4456">
            <w:pPr>
              <w:jc w:val="center"/>
              <w:rPr>
                <w:sz w:val="22"/>
                <w:szCs w:val="22"/>
              </w:rPr>
            </w:pPr>
            <w:r w:rsidRPr="00A52284">
              <w:rPr>
                <w:sz w:val="22"/>
                <w:szCs w:val="22"/>
              </w:rPr>
              <w:t>0.982</w:t>
            </w:r>
          </w:p>
        </w:tc>
        <w:tc>
          <w:tcPr>
            <w:tcW w:w="1562" w:type="dxa"/>
            <w:tcBorders>
              <w:top w:val="nil"/>
              <w:left w:val="nil"/>
              <w:bottom w:val="nil"/>
              <w:right w:val="single" w:sz="4" w:space="0" w:color="auto"/>
            </w:tcBorders>
            <w:shd w:val="clear" w:color="auto" w:fill="auto"/>
            <w:noWrap/>
            <w:vAlign w:val="center"/>
          </w:tcPr>
          <w:p w14:paraId="546648D5" w14:textId="77777777" w:rsidR="0000412A" w:rsidRPr="00A52284" w:rsidRDefault="0000412A" w:rsidP="009A4456">
            <w:pPr>
              <w:jc w:val="center"/>
              <w:rPr>
                <w:sz w:val="22"/>
                <w:szCs w:val="22"/>
              </w:rPr>
            </w:pPr>
            <w:r w:rsidRPr="00A52284">
              <w:rPr>
                <w:sz w:val="22"/>
                <w:szCs w:val="22"/>
              </w:rPr>
              <w:t>1.398</w:t>
            </w:r>
          </w:p>
        </w:tc>
        <w:tc>
          <w:tcPr>
            <w:tcW w:w="1843" w:type="dxa"/>
            <w:tcBorders>
              <w:top w:val="nil"/>
              <w:left w:val="single" w:sz="4" w:space="0" w:color="auto"/>
              <w:bottom w:val="nil"/>
              <w:right w:val="single" w:sz="4" w:space="0" w:color="auto"/>
            </w:tcBorders>
            <w:shd w:val="clear" w:color="auto" w:fill="auto"/>
            <w:noWrap/>
            <w:vAlign w:val="center"/>
          </w:tcPr>
          <w:p w14:paraId="7304EAAB" w14:textId="77777777" w:rsidR="0000412A" w:rsidRPr="00A52284" w:rsidRDefault="0000412A" w:rsidP="009A4456">
            <w:pPr>
              <w:jc w:val="center"/>
              <w:rPr>
                <w:sz w:val="22"/>
                <w:szCs w:val="22"/>
              </w:rPr>
            </w:pPr>
            <w:r w:rsidRPr="00A52284">
              <w:rPr>
                <w:sz w:val="22"/>
                <w:szCs w:val="22"/>
              </w:rPr>
              <w:t>-2.600</w:t>
            </w:r>
          </w:p>
        </w:tc>
        <w:tc>
          <w:tcPr>
            <w:tcW w:w="1805" w:type="dxa"/>
            <w:tcBorders>
              <w:top w:val="nil"/>
              <w:left w:val="single" w:sz="4" w:space="0" w:color="auto"/>
              <w:bottom w:val="nil"/>
              <w:right w:val="nil"/>
            </w:tcBorders>
            <w:shd w:val="clear" w:color="auto" w:fill="auto"/>
            <w:noWrap/>
            <w:vAlign w:val="center"/>
          </w:tcPr>
          <w:p w14:paraId="1EAB936A" w14:textId="77777777" w:rsidR="0000412A" w:rsidRPr="00A52284" w:rsidRDefault="0000412A" w:rsidP="009A4456">
            <w:pPr>
              <w:jc w:val="center"/>
              <w:rPr>
                <w:sz w:val="22"/>
                <w:szCs w:val="22"/>
              </w:rPr>
            </w:pPr>
            <w:r w:rsidRPr="00A52284">
              <w:rPr>
                <w:sz w:val="22"/>
                <w:szCs w:val="22"/>
              </w:rPr>
              <w:t>-0.111</w:t>
            </w:r>
          </w:p>
        </w:tc>
      </w:tr>
      <w:tr w:rsidR="0000412A" w:rsidRPr="00A52284" w14:paraId="706CAFAA"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tcPr>
          <w:p w14:paraId="239EF6CD" w14:textId="77777777" w:rsidR="0000412A" w:rsidRPr="00A52284" w:rsidRDefault="0000412A" w:rsidP="009A4456">
            <w:pPr>
              <w:widowControl/>
              <w:jc w:val="left"/>
              <w:rPr>
                <w:color w:val="000000"/>
                <w:kern w:val="0"/>
                <w:sz w:val="22"/>
                <w:szCs w:val="22"/>
              </w:rPr>
            </w:pPr>
          </w:p>
        </w:tc>
        <w:tc>
          <w:tcPr>
            <w:tcW w:w="1557" w:type="dxa"/>
            <w:tcBorders>
              <w:top w:val="nil"/>
              <w:left w:val="single" w:sz="4" w:space="0" w:color="auto"/>
              <w:bottom w:val="nil"/>
              <w:right w:val="nil"/>
            </w:tcBorders>
            <w:shd w:val="clear" w:color="auto" w:fill="auto"/>
            <w:noWrap/>
            <w:vAlign w:val="center"/>
          </w:tcPr>
          <w:p w14:paraId="246EE6DF" w14:textId="77777777" w:rsidR="0000412A" w:rsidRPr="00A52284" w:rsidRDefault="0000412A" w:rsidP="009A4456">
            <w:pPr>
              <w:jc w:val="center"/>
              <w:rPr>
                <w:sz w:val="22"/>
                <w:szCs w:val="22"/>
              </w:rPr>
            </w:pPr>
            <w:r w:rsidRPr="00A52284">
              <w:rPr>
                <w:sz w:val="22"/>
                <w:szCs w:val="22"/>
              </w:rPr>
              <w:t>(0.298)</w:t>
            </w:r>
          </w:p>
        </w:tc>
        <w:tc>
          <w:tcPr>
            <w:tcW w:w="1562" w:type="dxa"/>
            <w:tcBorders>
              <w:top w:val="nil"/>
              <w:left w:val="nil"/>
              <w:bottom w:val="nil"/>
              <w:right w:val="single" w:sz="4" w:space="0" w:color="auto"/>
            </w:tcBorders>
            <w:shd w:val="clear" w:color="auto" w:fill="auto"/>
            <w:noWrap/>
            <w:vAlign w:val="center"/>
          </w:tcPr>
          <w:p w14:paraId="4D9BCF07" w14:textId="77777777" w:rsidR="0000412A" w:rsidRPr="00A52284" w:rsidRDefault="0000412A" w:rsidP="009A4456">
            <w:pPr>
              <w:jc w:val="center"/>
              <w:rPr>
                <w:sz w:val="22"/>
                <w:szCs w:val="22"/>
              </w:rPr>
            </w:pPr>
            <w:r w:rsidRPr="00A52284">
              <w:rPr>
                <w:sz w:val="22"/>
                <w:szCs w:val="22"/>
              </w:rPr>
              <w:t>(0.678)</w:t>
            </w:r>
          </w:p>
        </w:tc>
        <w:tc>
          <w:tcPr>
            <w:tcW w:w="1843" w:type="dxa"/>
            <w:tcBorders>
              <w:top w:val="nil"/>
              <w:left w:val="single" w:sz="4" w:space="0" w:color="auto"/>
              <w:bottom w:val="nil"/>
              <w:right w:val="single" w:sz="4" w:space="0" w:color="auto"/>
            </w:tcBorders>
            <w:shd w:val="clear" w:color="auto" w:fill="auto"/>
            <w:noWrap/>
            <w:vAlign w:val="center"/>
          </w:tcPr>
          <w:p w14:paraId="6D622D76" w14:textId="77777777" w:rsidR="0000412A" w:rsidRPr="00A52284" w:rsidRDefault="0000412A" w:rsidP="009A4456">
            <w:pPr>
              <w:jc w:val="center"/>
              <w:rPr>
                <w:sz w:val="22"/>
                <w:szCs w:val="22"/>
              </w:rPr>
            </w:pPr>
            <w:r w:rsidRPr="00A52284">
              <w:rPr>
                <w:sz w:val="22"/>
                <w:szCs w:val="22"/>
              </w:rPr>
              <w:t>(3.691)</w:t>
            </w:r>
          </w:p>
        </w:tc>
        <w:tc>
          <w:tcPr>
            <w:tcW w:w="1805" w:type="dxa"/>
            <w:tcBorders>
              <w:top w:val="nil"/>
              <w:left w:val="single" w:sz="4" w:space="0" w:color="auto"/>
              <w:bottom w:val="nil"/>
              <w:right w:val="nil"/>
            </w:tcBorders>
            <w:shd w:val="clear" w:color="auto" w:fill="auto"/>
            <w:noWrap/>
            <w:vAlign w:val="center"/>
          </w:tcPr>
          <w:p w14:paraId="6A76F39D" w14:textId="77777777" w:rsidR="0000412A" w:rsidRPr="00A52284" w:rsidRDefault="0000412A" w:rsidP="009A4456">
            <w:pPr>
              <w:jc w:val="center"/>
              <w:rPr>
                <w:sz w:val="22"/>
                <w:szCs w:val="22"/>
              </w:rPr>
            </w:pPr>
            <w:r w:rsidRPr="00A52284">
              <w:rPr>
                <w:sz w:val="22"/>
                <w:szCs w:val="22"/>
              </w:rPr>
              <w:t>(0.0998)</w:t>
            </w:r>
          </w:p>
        </w:tc>
      </w:tr>
      <w:tr w:rsidR="0000412A" w:rsidRPr="00A52284" w14:paraId="33E52BEC"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149C009A" w14:textId="77777777" w:rsidR="0000412A" w:rsidRPr="00A52284" w:rsidRDefault="0000412A" w:rsidP="009A4456">
            <w:pPr>
              <w:widowControl/>
              <w:jc w:val="left"/>
              <w:rPr>
                <w:kern w:val="0"/>
                <w:sz w:val="22"/>
                <w:szCs w:val="22"/>
              </w:rPr>
            </w:pPr>
            <w:r w:rsidRPr="00A52284">
              <w:rPr>
                <w:color w:val="000000"/>
                <w:kern w:val="0"/>
                <w:sz w:val="22"/>
                <w:szCs w:val="22"/>
              </w:rPr>
              <w:t>State-owned enterprise</w:t>
            </w:r>
          </w:p>
        </w:tc>
        <w:tc>
          <w:tcPr>
            <w:tcW w:w="1557" w:type="dxa"/>
            <w:tcBorders>
              <w:top w:val="nil"/>
              <w:left w:val="single" w:sz="4" w:space="0" w:color="auto"/>
              <w:bottom w:val="nil"/>
              <w:right w:val="nil"/>
            </w:tcBorders>
            <w:shd w:val="clear" w:color="auto" w:fill="auto"/>
            <w:noWrap/>
            <w:vAlign w:val="center"/>
            <w:hideMark/>
          </w:tcPr>
          <w:p w14:paraId="3FCFC087" w14:textId="77777777" w:rsidR="0000412A" w:rsidRPr="00A52284" w:rsidRDefault="0000412A" w:rsidP="009A4456">
            <w:pPr>
              <w:jc w:val="center"/>
              <w:rPr>
                <w:sz w:val="22"/>
                <w:szCs w:val="22"/>
              </w:rPr>
            </w:pPr>
            <w:r w:rsidRPr="00A52284">
              <w:rPr>
                <w:sz w:val="22"/>
                <w:szCs w:val="22"/>
              </w:rPr>
              <w:t>1.689**</w:t>
            </w:r>
          </w:p>
        </w:tc>
        <w:tc>
          <w:tcPr>
            <w:tcW w:w="1562" w:type="dxa"/>
            <w:tcBorders>
              <w:top w:val="nil"/>
              <w:left w:val="nil"/>
              <w:bottom w:val="nil"/>
              <w:right w:val="single" w:sz="4" w:space="0" w:color="auto"/>
            </w:tcBorders>
            <w:shd w:val="clear" w:color="auto" w:fill="auto"/>
            <w:noWrap/>
            <w:vAlign w:val="center"/>
            <w:hideMark/>
          </w:tcPr>
          <w:p w14:paraId="2019D7CE" w14:textId="77777777" w:rsidR="0000412A" w:rsidRPr="00A52284" w:rsidRDefault="0000412A" w:rsidP="009A4456">
            <w:pPr>
              <w:jc w:val="center"/>
              <w:rPr>
                <w:sz w:val="22"/>
                <w:szCs w:val="22"/>
              </w:rPr>
            </w:pPr>
            <w:r w:rsidRPr="00A52284">
              <w:rPr>
                <w:sz w:val="22"/>
                <w:szCs w:val="22"/>
              </w:rPr>
              <w:t>1.433</w:t>
            </w:r>
          </w:p>
        </w:tc>
        <w:tc>
          <w:tcPr>
            <w:tcW w:w="1843" w:type="dxa"/>
            <w:tcBorders>
              <w:top w:val="nil"/>
              <w:left w:val="single" w:sz="4" w:space="0" w:color="auto"/>
              <w:bottom w:val="nil"/>
              <w:right w:val="single" w:sz="4" w:space="0" w:color="auto"/>
            </w:tcBorders>
            <w:shd w:val="clear" w:color="auto" w:fill="auto"/>
            <w:noWrap/>
            <w:vAlign w:val="center"/>
            <w:hideMark/>
          </w:tcPr>
          <w:p w14:paraId="1A78CEBB" w14:textId="77777777" w:rsidR="0000412A" w:rsidRPr="00A52284" w:rsidRDefault="0000412A" w:rsidP="009A4456">
            <w:pPr>
              <w:jc w:val="center"/>
              <w:rPr>
                <w:sz w:val="22"/>
                <w:szCs w:val="22"/>
              </w:rPr>
            </w:pPr>
            <w:r w:rsidRPr="00A52284">
              <w:rPr>
                <w:sz w:val="22"/>
                <w:szCs w:val="22"/>
              </w:rPr>
              <w:t>-1.302</w:t>
            </w:r>
          </w:p>
        </w:tc>
        <w:tc>
          <w:tcPr>
            <w:tcW w:w="1805" w:type="dxa"/>
            <w:tcBorders>
              <w:top w:val="nil"/>
              <w:left w:val="single" w:sz="4" w:space="0" w:color="auto"/>
              <w:bottom w:val="nil"/>
              <w:right w:val="nil"/>
            </w:tcBorders>
            <w:shd w:val="clear" w:color="auto" w:fill="auto"/>
            <w:noWrap/>
            <w:vAlign w:val="center"/>
            <w:hideMark/>
          </w:tcPr>
          <w:p w14:paraId="279FAE0F" w14:textId="77777777" w:rsidR="0000412A" w:rsidRPr="00A52284" w:rsidRDefault="0000412A" w:rsidP="009A4456">
            <w:pPr>
              <w:jc w:val="center"/>
              <w:rPr>
                <w:sz w:val="22"/>
                <w:szCs w:val="22"/>
              </w:rPr>
            </w:pPr>
            <w:r w:rsidRPr="00A52284">
              <w:rPr>
                <w:sz w:val="22"/>
                <w:szCs w:val="22"/>
              </w:rPr>
              <w:t>0.0623</w:t>
            </w:r>
          </w:p>
        </w:tc>
      </w:tr>
      <w:tr w:rsidR="0000412A" w:rsidRPr="00A52284" w14:paraId="4C1FEDC5"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79D2D898"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28CC3396" w14:textId="77777777" w:rsidR="0000412A" w:rsidRPr="00A52284" w:rsidRDefault="0000412A" w:rsidP="009A4456">
            <w:pPr>
              <w:jc w:val="center"/>
              <w:rPr>
                <w:sz w:val="22"/>
                <w:szCs w:val="22"/>
              </w:rPr>
            </w:pPr>
            <w:r w:rsidRPr="00A52284">
              <w:rPr>
                <w:sz w:val="22"/>
                <w:szCs w:val="22"/>
              </w:rPr>
              <w:t>(0.359)</w:t>
            </w:r>
          </w:p>
        </w:tc>
        <w:tc>
          <w:tcPr>
            <w:tcW w:w="1562" w:type="dxa"/>
            <w:tcBorders>
              <w:top w:val="nil"/>
              <w:left w:val="nil"/>
              <w:bottom w:val="nil"/>
              <w:right w:val="single" w:sz="4" w:space="0" w:color="auto"/>
            </w:tcBorders>
            <w:shd w:val="clear" w:color="auto" w:fill="auto"/>
            <w:noWrap/>
            <w:vAlign w:val="center"/>
            <w:hideMark/>
          </w:tcPr>
          <w:p w14:paraId="3CE3B86A" w14:textId="77777777" w:rsidR="0000412A" w:rsidRPr="00A52284" w:rsidRDefault="0000412A" w:rsidP="009A4456">
            <w:pPr>
              <w:jc w:val="center"/>
              <w:rPr>
                <w:sz w:val="22"/>
                <w:szCs w:val="22"/>
              </w:rPr>
            </w:pPr>
            <w:r w:rsidRPr="00A52284">
              <w:rPr>
                <w:sz w:val="22"/>
                <w:szCs w:val="22"/>
              </w:rPr>
              <w:t>(0.417)</w:t>
            </w:r>
          </w:p>
        </w:tc>
        <w:tc>
          <w:tcPr>
            <w:tcW w:w="1843" w:type="dxa"/>
            <w:tcBorders>
              <w:top w:val="nil"/>
              <w:left w:val="single" w:sz="4" w:space="0" w:color="auto"/>
              <w:bottom w:val="nil"/>
              <w:right w:val="single" w:sz="4" w:space="0" w:color="auto"/>
            </w:tcBorders>
            <w:shd w:val="clear" w:color="auto" w:fill="auto"/>
            <w:noWrap/>
            <w:vAlign w:val="center"/>
            <w:hideMark/>
          </w:tcPr>
          <w:p w14:paraId="072699D2" w14:textId="77777777" w:rsidR="0000412A" w:rsidRPr="00A52284" w:rsidRDefault="0000412A" w:rsidP="009A4456">
            <w:pPr>
              <w:jc w:val="center"/>
              <w:rPr>
                <w:sz w:val="22"/>
                <w:szCs w:val="22"/>
              </w:rPr>
            </w:pPr>
            <w:r w:rsidRPr="00A52284">
              <w:rPr>
                <w:sz w:val="22"/>
                <w:szCs w:val="22"/>
              </w:rPr>
              <w:t>(2.484)</w:t>
            </w:r>
          </w:p>
        </w:tc>
        <w:tc>
          <w:tcPr>
            <w:tcW w:w="1805" w:type="dxa"/>
            <w:tcBorders>
              <w:top w:val="nil"/>
              <w:left w:val="single" w:sz="4" w:space="0" w:color="auto"/>
              <w:bottom w:val="nil"/>
              <w:right w:val="nil"/>
            </w:tcBorders>
            <w:shd w:val="clear" w:color="auto" w:fill="auto"/>
            <w:noWrap/>
            <w:vAlign w:val="center"/>
            <w:hideMark/>
          </w:tcPr>
          <w:p w14:paraId="6EE7C28F" w14:textId="77777777" w:rsidR="0000412A" w:rsidRPr="00A52284" w:rsidRDefault="0000412A" w:rsidP="009A4456">
            <w:pPr>
              <w:jc w:val="center"/>
              <w:rPr>
                <w:sz w:val="22"/>
                <w:szCs w:val="22"/>
              </w:rPr>
            </w:pPr>
            <w:r w:rsidRPr="00A52284">
              <w:rPr>
                <w:sz w:val="22"/>
                <w:szCs w:val="22"/>
              </w:rPr>
              <w:t>(0.0672)</w:t>
            </w:r>
          </w:p>
        </w:tc>
      </w:tr>
      <w:tr w:rsidR="0000412A" w:rsidRPr="00A52284" w14:paraId="4C933FBF"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7FF18849" w14:textId="77777777" w:rsidR="0000412A" w:rsidRPr="00A52284" w:rsidRDefault="0000412A" w:rsidP="009A4456">
            <w:pPr>
              <w:widowControl/>
              <w:jc w:val="left"/>
              <w:rPr>
                <w:kern w:val="0"/>
                <w:sz w:val="22"/>
                <w:szCs w:val="22"/>
              </w:rPr>
            </w:pPr>
            <w:r w:rsidRPr="00A52284">
              <w:rPr>
                <w:color w:val="000000"/>
                <w:kern w:val="0"/>
                <w:sz w:val="22"/>
                <w:szCs w:val="22"/>
              </w:rPr>
              <w:t>Government and state-owned institution</w:t>
            </w:r>
          </w:p>
        </w:tc>
        <w:tc>
          <w:tcPr>
            <w:tcW w:w="1557" w:type="dxa"/>
            <w:tcBorders>
              <w:top w:val="nil"/>
              <w:left w:val="single" w:sz="4" w:space="0" w:color="auto"/>
              <w:bottom w:val="nil"/>
              <w:right w:val="nil"/>
            </w:tcBorders>
            <w:shd w:val="clear" w:color="auto" w:fill="auto"/>
            <w:noWrap/>
            <w:vAlign w:val="center"/>
            <w:hideMark/>
          </w:tcPr>
          <w:p w14:paraId="70066409" w14:textId="77777777" w:rsidR="0000412A" w:rsidRPr="00A52284" w:rsidRDefault="0000412A" w:rsidP="009A4456">
            <w:pPr>
              <w:jc w:val="center"/>
              <w:rPr>
                <w:sz w:val="22"/>
                <w:szCs w:val="22"/>
              </w:rPr>
            </w:pPr>
            <w:r w:rsidRPr="00A52284">
              <w:rPr>
                <w:sz w:val="22"/>
                <w:szCs w:val="22"/>
              </w:rPr>
              <w:t>1.399</w:t>
            </w:r>
          </w:p>
        </w:tc>
        <w:tc>
          <w:tcPr>
            <w:tcW w:w="1562" w:type="dxa"/>
            <w:tcBorders>
              <w:top w:val="nil"/>
              <w:left w:val="nil"/>
              <w:bottom w:val="nil"/>
              <w:right w:val="single" w:sz="4" w:space="0" w:color="auto"/>
            </w:tcBorders>
            <w:shd w:val="clear" w:color="auto" w:fill="auto"/>
            <w:noWrap/>
            <w:vAlign w:val="center"/>
            <w:hideMark/>
          </w:tcPr>
          <w:p w14:paraId="40388F80" w14:textId="77777777" w:rsidR="0000412A" w:rsidRPr="00A52284" w:rsidRDefault="0000412A" w:rsidP="009A4456">
            <w:pPr>
              <w:jc w:val="center"/>
              <w:rPr>
                <w:sz w:val="22"/>
                <w:szCs w:val="22"/>
              </w:rPr>
            </w:pPr>
            <w:r w:rsidRPr="00A52284">
              <w:rPr>
                <w:sz w:val="22"/>
                <w:szCs w:val="22"/>
              </w:rPr>
              <w:t>1.352</w:t>
            </w:r>
          </w:p>
        </w:tc>
        <w:tc>
          <w:tcPr>
            <w:tcW w:w="1843" w:type="dxa"/>
            <w:tcBorders>
              <w:top w:val="nil"/>
              <w:left w:val="single" w:sz="4" w:space="0" w:color="auto"/>
              <w:bottom w:val="nil"/>
              <w:right w:val="single" w:sz="4" w:space="0" w:color="auto"/>
            </w:tcBorders>
            <w:shd w:val="clear" w:color="auto" w:fill="auto"/>
            <w:noWrap/>
            <w:vAlign w:val="center"/>
            <w:hideMark/>
          </w:tcPr>
          <w:p w14:paraId="54E6006F" w14:textId="77777777" w:rsidR="0000412A" w:rsidRPr="00A52284" w:rsidRDefault="0000412A" w:rsidP="009A4456">
            <w:pPr>
              <w:jc w:val="center"/>
              <w:rPr>
                <w:sz w:val="22"/>
                <w:szCs w:val="22"/>
              </w:rPr>
            </w:pPr>
            <w:r w:rsidRPr="00A52284">
              <w:rPr>
                <w:sz w:val="22"/>
                <w:szCs w:val="22"/>
              </w:rPr>
              <w:t>3.240</w:t>
            </w:r>
          </w:p>
        </w:tc>
        <w:tc>
          <w:tcPr>
            <w:tcW w:w="1805" w:type="dxa"/>
            <w:tcBorders>
              <w:top w:val="nil"/>
              <w:left w:val="single" w:sz="4" w:space="0" w:color="auto"/>
              <w:bottom w:val="nil"/>
              <w:right w:val="nil"/>
            </w:tcBorders>
            <w:shd w:val="clear" w:color="auto" w:fill="auto"/>
            <w:noWrap/>
            <w:vAlign w:val="center"/>
            <w:hideMark/>
          </w:tcPr>
          <w:p w14:paraId="16AB817C" w14:textId="77777777" w:rsidR="0000412A" w:rsidRPr="00A52284" w:rsidRDefault="0000412A" w:rsidP="009A4456">
            <w:pPr>
              <w:jc w:val="center"/>
              <w:rPr>
                <w:sz w:val="22"/>
                <w:szCs w:val="22"/>
              </w:rPr>
            </w:pPr>
            <w:r w:rsidRPr="00A52284">
              <w:rPr>
                <w:sz w:val="22"/>
                <w:szCs w:val="22"/>
              </w:rPr>
              <w:t>0.0183</w:t>
            </w:r>
          </w:p>
        </w:tc>
      </w:tr>
      <w:tr w:rsidR="0000412A" w:rsidRPr="00A52284" w14:paraId="1E383341"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48016A16"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794FB6D0" w14:textId="77777777" w:rsidR="0000412A" w:rsidRPr="00A52284" w:rsidRDefault="0000412A" w:rsidP="009A4456">
            <w:pPr>
              <w:jc w:val="center"/>
              <w:rPr>
                <w:sz w:val="22"/>
                <w:szCs w:val="22"/>
              </w:rPr>
            </w:pPr>
            <w:r w:rsidRPr="00A52284">
              <w:rPr>
                <w:sz w:val="22"/>
                <w:szCs w:val="22"/>
              </w:rPr>
              <w:t>(0.405)</w:t>
            </w:r>
          </w:p>
        </w:tc>
        <w:tc>
          <w:tcPr>
            <w:tcW w:w="1562" w:type="dxa"/>
            <w:tcBorders>
              <w:top w:val="nil"/>
              <w:left w:val="nil"/>
              <w:bottom w:val="nil"/>
              <w:right w:val="single" w:sz="4" w:space="0" w:color="auto"/>
            </w:tcBorders>
            <w:shd w:val="clear" w:color="auto" w:fill="auto"/>
            <w:noWrap/>
            <w:vAlign w:val="center"/>
            <w:hideMark/>
          </w:tcPr>
          <w:p w14:paraId="02254E31" w14:textId="77777777" w:rsidR="0000412A" w:rsidRPr="00A52284" w:rsidRDefault="0000412A" w:rsidP="009A4456">
            <w:pPr>
              <w:jc w:val="center"/>
              <w:rPr>
                <w:sz w:val="22"/>
                <w:szCs w:val="22"/>
              </w:rPr>
            </w:pPr>
            <w:r w:rsidRPr="00A52284">
              <w:rPr>
                <w:sz w:val="22"/>
                <w:szCs w:val="22"/>
              </w:rPr>
              <w:t>(0.512)</w:t>
            </w:r>
          </w:p>
        </w:tc>
        <w:tc>
          <w:tcPr>
            <w:tcW w:w="1843" w:type="dxa"/>
            <w:tcBorders>
              <w:top w:val="nil"/>
              <w:left w:val="single" w:sz="4" w:space="0" w:color="auto"/>
              <w:bottom w:val="nil"/>
              <w:right w:val="single" w:sz="4" w:space="0" w:color="auto"/>
            </w:tcBorders>
            <w:shd w:val="clear" w:color="auto" w:fill="auto"/>
            <w:noWrap/>
            <w:vAlign w:val="center"/>
            <w:hideMark/>
          </w:tcPr>
          <w:p w14:paraId="6C354E64" w14:textId="77777777" w:rsidR="0000412A" w:rsidRPr="00A52284" w:rsidRDefault="0000412A" w:rsidP="009A4456">
            <w:pPr>
              <w:jc w:val="center"/>
              <w:rPr>
                <w:sz w:val="22"/>
                <w:szCs w:val="22"/>
              </w:rPr>
            </w:pPr>
            <w:r w:rsidRPr="00A52284">
              <w:rPr>
                <w:sz w:val="22"/>
                <w:szCs w:val="22"/>
              </w:rPr>
              <w:t>(3.261)</w:t>
            </w:r>
          </w:p>
        </w:tc>
        <w:tc>
          <w:tcPr>
            <w:tcW w:w="1805" w:type="dxa"/>
            <w:tcBorders>
              <w:top w:val="nil"/>
              <w:left w:val="single" w:sz="4" w:space="0" w:color="auto"/>
              <w:bottom w:val="nil"/>
              <w:right w:val="nil"/>
            </w:tcBorders>
            <w:shd w:val="clear" w:color="auto" w:fill="auto"/>
            <w:noWrap/>
            <w:vAlign w:val="center"/>
            <w:hideMark/>
          </w:tcPr>
          <w:p w14:paraId="540D530E" w14:textId="77777777" w:rsidR="0000412A" w:rsidRPr="00A52284" w:rsidRDefault="0000412A" w:rsidP="009A4456">
            <w:pPr>
              <w:jc w:val="center"/>
              <w:rPr>
                <w:sz w:val="22"/>
                <w:szCs w:val="22"/>
              </w:rPr>
            </w:pPr>
            <w:r w:rsidRPr="00A52284">
              <w:rPr>
                <w:sz w:val="22"/>
                <w:szCs w:val="22"/>
              </w:rPr>
              <w:t>(0.0881)</w:t>
            </w:r>
          </w:p>
        </w:tc>
      </w:tr>
      <w:tr w:rsidR="0000412A" w:rsidRPr="00A52284" w14:paraId="0D3124CE"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6D12FF0E" w14:textId="77777777" w:rsidR="0000412A" w:rsidRPr="00A52284" w:rsidRDefault="0000412A" w:rsidP="009A4456">
            <w:pPr>
              <w:widowControl/>
              <w:jc w:val="left"/>
              <w:rPr>
                <w:kern w:val="0"/>
                <w:sz w:val="22"/>
                <w:szCs w:val="22"/>
              </w:rPr>
            </w:pPr>
            <w:r w:rsidRPr="00A52284">
              <w:rPr>
                <w:b/>
                <w:kern w:val="0"/>
                <w:sz w:val="22"/>
                <w:szCs w:val="22"/>
              </w:rPr>
              <w:t xml:space="preserve">Occupation </w:t>
            </w:r>
            <w:r w:rsidRPr="00A52284">
              <w:rPr>
                <w:kern w:val="0"/>
                <w:sz w:val="22"/>
                <w:szCs w:val="22"/>
              </w:rPr>
              <w:t>(ref. industrial workers)</w:t>
            </w:r>
          </w:p>
        </w:tc>
        <w:tc>
          <w:tcPr>
            <w:tcW w:w="1557" w:type="dxa"/>
            <w:tcBorders>
              <w:top w:val="nil"/>
              <w:left w:val="single" w:sz="4" w:space="0" w:color="auto"/>
              <w:bottom w:val="nil"/>
              <w:right w:val="nil"/>
            </w:tcBorders>
            <w:shd w:val="clear" w:color="auto" w:fill="auto"/>
            <w:noWrap/>
            <w:vAlign w:val="center"/>
            <w:hideMark/>
          </w:tcPr>
          <w:p w14:paraId="0CCFB001" w14:textId="77777777" w:rsidR="0000412A" w:rsidRPr="00A52284" w:rsidRDefault="0000412A" w:rsidP="009A4456">
            <w:pPr>
              <w:widowControl/>
              <w:jc w:val="center"/>
              <w:rPr>
                <w:kern w:val="0"/>
                <w:sz w:val="22"/>
                <w:szCs w:val="22"/>
              </w:rPr>
            </w:pPr>
          </w:p>
        </w:tc>
        <w:tc>
          <w:tcPr>
            <w:tcW w:w="1562" w:type="dxa"/>
            <w:tcBorders>
              <w:top w:val="nil"/>
              <w:left w:val="nil"/>
              <w:bottom w:val="nil"/>
              <w:right w:val="single" w:sz="4" w:space="0" w:color="auto"/>
            </w:tcBorders>
            <w:shd w:val="clear" w:color="auto" w:fill="auto"/>
            <w:noWrap/>
            <w:vAlign w:val="center"/>
            <w:hideMark/>
          </w:tcPr>
          <w:p w14:paraId="169FC9D8" w14:textId="77777777" w:rsidR="0000412A" w:rsidRPr="00A52284" w:rsidRDefault="0000412A" w:rsidP="009A4456">
            <w:pPr>
              <w:widowControl/>
              <w:jc w:val="center"/>
              <w:rPr>
                <w:kern w:val="0"/>
                <w:sz w:val="22"/>
                <w:szCs w:val="22"/>
              </w:rPr>
            </w:pPr>
          </w:p>
        </w:tc>
        <w:tc>
          <w:tcPr>
            <w:tcW w:w="1843" w:type="dxa"/>
            <w:tcBorders>
              <w:top w:val="nil"/>
              <w:left w:val="single" w:sz="4" w:space="0" w:color="auto"/>
              <w:bottom w:val="nil"/>
              <w:right w:val="single" w:sz="4" w:space="0" w:color="auto"/>
            </w:tcBorders>
            <w:shd w:val="clear" w:color="auto" w:fill="auto"/>
            <w:noWrap/>
            <w:vAlign w:val="center"/>
            <w:hideMark/>
          </w:tcPr>
          <w:p w14:paraId="0B0F0EC8" w14:textId="77777777" w:rsidR="0000412A" w:rsidRPr="00A52284" w:rsidRDefault="0000412A" w:rsidP="009A4456">
            <w:pPr>
              <w:widowControl/>
              <w:jc w:val="center"/>
              <w:rPr>
                <w:kern w:val="0"/>
                <w:sz w:val="22"/>
                <w:szCs w:val="22"/>
              </w:rPr>
            </w:pPr>
          </w:p>
        </w:tc>
        <w:tc>
          <w:tcPr>
            <w:tcW w:w="1805" w:type="dxa"/>
            <w:tcBorders>
              <w:top w:val="nil"/>
              <w:left w:val="single" w:sz="4" w:space="0" w:color="auto"/>
              <w:bottom w:val="nil"/>
              <w:right w:val="nil"/>
            </w:tcBorders>
            <w:shd w:val="clear" w:color="auto" w:fill="auto"/>
            <w:noWrap/>
            <w:vAlign w:val="center"/>
            <w:hideMark/>
          </w:tcPr>
          <w:p w14:paraId="5BB6C1AE" w14:textId="77777777" w:rsidR="0000412A" w:rsidRPr="00A52284" w:rsidRDefault="0000412A" w:rsidP="009A4456">
            <w:pPr>
              <w:widowControl/>
              <w:jc w:val="center"/>
              <w:rPr>
                <w:kern w:val="0"/>
                <w:sz w:val="22"/>
                <w:szCs w:val="22"/>
              </w:rPr>
            </w:pPr>
          </w:p>
        </w:tc>
      </w:tr>
      <w:tr w:rsidR="0000412A" w:rsidRPr="00A52284" w14:paraId="74BEF48B"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315D983A" w14:textId="77777777" w:rsidR="0000412A" w:rsidRPr="00A52284" w:rsidRDefault="0000412A" w:rsidP="009A4456">
            <w:pPr>
              <w:widowControl/>
              <w:jc w:val="left"/>
              <w:rPr>
                <w:kern w:val="0"/>
                <w:sz w:val="22"/>
                <w:szCs w:val="22"/>
              </w:rPr>
            </w:pPr>
            <w:r w:rsidRPr="00A52284">
              <w:rPr>
                <w:color w:val="000000"/>
                <w:kern w:val="0"/>
                <w:sz w:val="22"/>
                <w:szCs w:val="22"/>
              </w:rPr>
              <w:t>Managers of government, state-owned institution and enterprise</w:t>
            </w:r>
          </w:p>
        </w:tc>
        <w:tc>
          <w:tcPr>
            <w:tcW w:w="1557" w:type="dxa"/>
            <w:tcBorders>
              <w:top w:val="nil"/>
              <w:left w:val="single" w:sz="4" w:space="0" w:color="auto"/>
              <w:bottom w:val="nil"/>
              <w:right w:val="nil"/>
            </w:tcBorders>
            <w:shd w:val="clear" w:color="auto" w:fill="auto"/>
            <w:noWrap/>
            <w:vAlign w:val="center"/>
            <w:hideMark/>
          </w:tcPr>
          <w:p w14:paraId="6EA5B50C" w14:textId="77777777" w:rsidR="0000412A" w:rsidRPr="00A52284" w:rsidRDefault="0000412A" w:rsidP="009A4456">
            <w:pPr>
              <w:jc w:val="center"/>
              <w:rPr>
                <w:sz w:val="22"/>
                <w:szCs w:val="22"/>
              </w:rPr>
            </w:pPr>
            <w:r w:rsidRPr="00A52284">
              <w:rPr>
                <w:sz w:val="22"/>
                <w:szCs w:val="22"/>
              </w:rPr>
              <w:t>0.897</w:t>
            </w:r>
          </w:p>
        </w:tc>
        <w:tc>
          <w:tcPr>
            <w:tcW w:w="1562" w:type="dxa"/>
            <w:tcBorders>
              <w:top w:val="nil"/>
              <w:left w:val="nil"/>
              <w:bottom w:val="nil"/>
              <w:right w:val="single" w:sz="4" w:space="0" w:color="auto"/>
            </w:tcBorders>
            <w:shd w:val="clear" w:color="auto" w:fill="auto"/>
            <w:noWrap/>
            <w:vAlign w:val="center"/>
            <w:hideMark/>
          </w:tcPr>
          <w:p w14:paraId="661F6E3D" w14:textId="77777777" w:rsidR="0000412A" w:rsidRPr="00A52284" w:rsidRDefault="0000412A" w:rsidP="009A4456">
            <w:pPr>
              <w:jc w:val="center"/>
              <w:rPr>
                <w:sz w:val="22"/>
                <w:szCs w:val="22"/>
              </w:rPr>
            </w:pPr>
            <w:r w:rsidRPr="00A52284">
              <w:rPr>
                <w:sz w:val="22"/>
                <w:szCs w:val="22"/>
              </w:rPr>
              <w:t>0.979</w:t>
            </w:r>
          </w:p>
        </w:tc>
        <w:tc>
          <w:tcPr>
            <w:tcW w:w="1843" w:type="dxa"/>
            <w:tcBorders>
              <w:top w:val="nil"/>
              <w:left w:val="single" w:sz="4" w:space="0" w:color="auto"/>
              <w:bottom w:val="nil"/>
              <w:right w:val="single" w:sz="4" w:space="0" w:color="auto"/>
            </w:tcBorders>
            <w:shd w:val="clear" w:color="auto" w:fill="auto"/>
            <w:noWrap/>
            <w:vAlign w:val="center"/>
            <w:hideMark/>
          </w:tcPr>
          <w:p w14:paraId="5ED5151E" w14:textId="77777777" w:rsidR="0000412A" w:rsidRPr="00A52284" w:rsidRDefault="0000412A" w:rsidP="009A4456">
            <w:pPr>
              <w:jc w:val="center"/>
              <w:rPr>
                <w:sz w:val="22"/>
                <w:szCs w:val="22"/>
              </w:rPr>
            </w:pPr>
            <w:r w:rsidRPr="00A52284">
              <w:rPr>
                <w:sz w:val="22"/>
                <w:szCs w:val="22"/>
              </w:rPr>
              <w:t>4.342</w:t>
            </w:r>
          </w:p>
        </w:tc>
        <w:tc>
          <w:tcPr>
            <w:tcW w:w="1805" w:type="dxa"/>
            <w:tcBorders>
              <w:top w:val="nil"/>
              <w:left w:val="single" w:sz="4" w:space="0" w:color="auto"/>
              <w:bottom w:val="nil"/>
              <w:right w:val="nil"/>
            </w:tcBorders>
            <w:shd w:val="clear" w:color="auto" w:fill="auto"/>
            <w:noWrap/>
            <w:vAlign w:val="center"/>
            <w:hideMark/>
          </w:tcPr>
          <w:p w14:paraId="2F97FC83" w14:textId="77777777" w:rsidR="0000412A" w:rsidRPr="00A52284" w:rsidRDefault="0000412A" w:rsidP="009A4456">
            <w:pPr>
              <w:jc w:val="center"/>
              <w:rPr>
                <w:sz w:val="22"/>
                <w:szCs w:val="22"/>
              </w:rPr>
            </w:pPr>
            <w:r w:rsidRPr="00A52284">
              <w:rPr>
                <w:sz w:val="22"/>
                <w:szCs w:val="22"/>
              </w:rPr>
              <w:t>-0.0196</w:t>
            </w:r>
          </w:p>
        </w:tc>
      </w:tr>
      <w:tr w:rsidR="0000412A" w:rsidRPr="00A52284" w14:paraId="317EA9CE"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5CB87939"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2C0F5BF2" w14:textId="77777777" w:rsidR="0000412A" w:rsidRPr="00A52284" w:rsidRDefault="0000412A" w:rsidP="009A4456">
            <w:pPr>
              <w:jc w:val="center"/>
              <w:rPr>
                <w:sz w:val="22"/>
                <w:szCs w:val="22"/>
              </w:rPr>
            </w:pPr>
            <w:r w:rsidRPr="00A52284">
              <w:rPr>
                <w:sz w:val="22"/>
                <w:szCs w:val="22"/>
              </w:rPr>
              <w:t>(0.439)</w:t>
            </w:r>
          </w:p>
        </w:tc>
        <w:tc>
          <w:tcPr>
            <w:tcW w:w="1562" w:type="dxa"/>
            <w:tcBorders>
              <w:top w:val="nil"/>
              <w:left w:val="nil"/>
              <w:bottom w:val="nil"/>
              <w:right w:val="single" w:sz="4" w:space="0" w:color="auto"/>
            </w:tcBorders>
            <w:shd w:val="clear" w:color="auto" w:fill="auto"/>
            <w:noWrap/>
            <w:vAlign w:val="center"/>
            <w:hideMark/>
          </w:tcPr>
          <w:p w14:paraId="64471D64" w14:textId="77777777" w:rsidR="0000412A" w:rsidRPr="00A52284" w:rsidRDefault="0000412A" w:rsidP="009A4456">
            <w:pPr>
              <w:jc w:val="center"/>
              <w:rPr>
                <w:sz w:val="22"/>
                <w:szCs w:val="22"/>
              </w:rPr>
            </w:pPr>
            <w:r w:rsidRPr="00A52284">
              <w:rPr>
                <w:sz w:val="22"/>
                <w:szCs w:val="22"/>
              </w:rPr>
              <w:t>(0.597)</w:t>
            </w:r>
          </w:p>
        </w:tc>
        <w:tc>
          <w:tcPr>
            <w:tcW w:w="1843" w:type="dxa"/>
            <w:tcBorders>
              <w:top w:val="nil"/>
              <w:left w:val="single" w:sz="4" w:space="0" w:color="auto"/>
              <w:bottom w:val="nil"/>
              <w:right w:val="single" w:sz="4" w:space="0" w:color="auto"/>
            </w:tcBorders>
            <w:shd w:val="clear" w:color="auto" w:fill="auto"/>
            <w:noWrap/>
            <w:vAlign w:val="center"/>
            <w:hideMark/>
          </w:tcPr>
          <w:p w14:paraId="173F744D" w14:textId="77777777" w:rsidR="0000412A" w:rsidRPr="00A52284" w:rsidRDefault="0000412A" w:rsidP="009A4456">
            <w:pPr>
              <w:jc w:val="center"/>
              <w:rPr>
                <w:sz w:val="22"/>
                <w:szCs w:val="22"/>
              </w:rPr>
            </w:pPr>
            <w:r w:rsidRPr="00A52284">
              <w:rPr>
                <w:sz w:val="22"/>
                <w:szCs w:val="22"/>
              </w:rPr>
              <w:t>(5.600)</w:t>
            </w:r>
          </w:p>
        </w:tc>
        <w:tc>
          <w:tcPr>
            <w:tcW w:w="1805" w:type="dxa"/>
            <w:tcBorders>
              <w:top w:val="nil"/>
              <w:left w:val="single" w:sz="4" w:space="0" w:color="auto"/>
              <w:bottom w:val="nil"/>
              <w:right w:val="nil"/>
            </w:tcBorders>
            <w:shd w:val="clear" w:color="auto" w:fill="auto"/>
            <w:noWrap/>
            <w:vAlign w:val="center"/>
            <w:hideMark/>
          </w:tcPr>
          <w:p w14:paraId="785D61D2" w14:textId="77777777" w:rsidR="0000412A" w:rsidRPr="00A52284" w:rsidRDefault="0000412A" w:rsidP="009A4456">
            <w:pPr>
              <w:jc w:val="center"/>
              <w:rPr>
                <w:sz w:val="22"/>
                <w:szCs w:val="22"/>
              </w:rPr>
            </w:pPr>
            <w:r w:rsidRPr="00A52284">
              <w:rPr>
                <w:sz w:val="22"/>
                <w:szCs w:val="22"/>
              </w:rPr>
              <w:t>(0.151)</w:t>
            </w:r>
          </w:p>
        </w:tc>
      </w:tr>
      <w:tr w:rsidR="0000412A" w:rsidRPr="00A52284" w14:paraId="6EE04C5C"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634508B1" w14:textId="77777777" w:rsidR="0000412A" w:rsidRPr="00A52284" w:rsidRDefault="0000412A" w:rsidP="009A4456">
            <w:pPr>
              <w:widowControl/>
              <w:jc w:val="left"/>
              <w:rPr>
                <w:kern w:val="0"/>
                <w:sz w:val="22"/>
                <w:szCs w:val="22"/>
              </w:rPr>
            </w:pPr>
            <w:r w:rsidRPr="00A52284">
              <w:rPr>
                <w:color w:val="000000"/>
                <w:kern w:val="0"/>
                <w:sz w:val="22"/>
                <w:szCs w:val="22"/>
              </w:rPr>
              <w:t>Office staff</w:t>
            </w:r>
          </w:p>
        </w:tc>
        <w:tc>
          <w:tcPr>
            <w:tcW w:w="1557" w:type="dxa"/>
            <w:tcBorders>
              <w:top w:val="nil"/>
              <w:left w:val="single" w:sz="4" w:space="0" w:color="auto"/>
              <w:bottom w:val="nil"/>
              <w:right w:val="nil"/>
            </w:tcBorders>
            <w:shd w:val="clear" w:color="auto" w:fill="auto"/>
            <w:noWrap/>
            <w:vAlign w:val="center"/>
            <w:hideMark/>
          </w:tcPr>
          <w:p w14:paraId="6A6B6BBA" w14:textId="77777777" w:rsidR="0000412A" w:rsidRPr="00A52284" w:rsidRDefault="0000412A" w:rsidP="009A4456">
            <w:pPr>
              <w:jc w:val="center"/>
              <w:rPr>
                <w:sz w:val="22"/>
                <w:szCs w:val="22"/>
              </w:rPr>
            </w:pPr>
            <w:r w:rsidRPr="00A52284">
              <w:rPr>
                <w:sz w:val="22"/>
                <w:szCs w:val="22"/>
              </w:rPr>
              <w:t>1.363</w:t>
            </w:r>
          </w:p>
        </w:tc>
        <w:tc>
          <w:tcPr>
            <w:tcW w:w="1562" w:type="dxa"/>
            <w:tcBorders>
              <w:top w:val="nil"/>
              <w:left w:val="nil"/>
              <w:bottom w:val="nil"/>
              <w:right w:val="single" w:sz="4" w:space="0" w:color="auto"/>
            </w:tcBorders>
            <w:shd w:val="clear" w:color="auto" w:fill="auto"/>
            <w:noWrap/>
            <w:vAlign w:val="center"/>
            <w:hideMark/>
          </w:tcPr>
          <w:p w14:paraId="3610C152" w14:textId="77777777" w:rsidR="0000412A" w:rsidRPr="00A52284" w:rsidRDefault="0000412A" w:rsidP="009A4456">
            <w:pPr>
              <w:jc w:val="center"/>
              <w:rPr>
                <w:sz w:val="22"/>
                <w:szCs w:val="22"/>
              </w:rPr>
            </w:pPr>
            <w:r w:rsidRPr="00A52284">
              <w:rPr>
                <w:sz w:val="22"/>
                <w:szCs w:val="22"/>
              </w:rPr>
              <w:t>0.748</w:t>
            </w:r>
          </w:p>
        </w:tc>
        <w:tc>
          <w:tcPr>
            <w:tcW w:w="1843" w:type="dxa"/>
            <w:tcBorders>
              <w:top w:val="nil"/>
              <w:left w:val="single" w:sz="4" w:space="0" w:color="auto"/>
              <w:bottom w:val="nil"/>
              <w:right w:val="single" w:sz="4" w:space="0" w:color="auto"/>
            </w:tcBorders>
            <w:shd w:val="clear" w:color="auto" w:fill="auto"/>
            <w:noWrap/>
            <w:vAlign w:val="center"/>
            <w:hideMark/>
          </w:tcPr>
          <w:p w14:paraId="3BD53F34" w14:textId="77777777" w:rsidR="0000412A" w:rsidRPr="00A52284" w:rsidRDefault="0000412A" w:rsidP="009A4456">
            <w:pPr>
              <w:jc w:val="center"/>
              <w:rPr>
                <w:sz w:val="22"/>
                <w:szCs w:val="22"/>
              </w:rPr>
            </w:pPr>
            <w:r w:rsidRPr="00A52284">
              <w:rPr>
                <w:sz w:val="22"/>
                <w:szCs w:val="22"/>
              </w:rPr>
              <w:t>5.255</w:t>
            </w:r>
          </w:p>
        </w:tc>
        <w:tc>
          <w:tcPr>
            <w:tcW w:w="1805" w:type="dxa"/>
            <w:tcBorders>
              <w:top w:val="nil"/>
              <w:left w:val="single" w:sz="4" w:space="0" w:color="auto"/>
              <w:bottom w:val="nil"/>
              <w:right w:val="nil"/>
            </w:tcBorders>
            <w:shd w:val="clear" w:color="auto" w:fill="auto"/>
            <w:noWrap/>
            <w:vAlign w:val="center"/>
            <w:hideMark/>
          </w:tcPr>
          <w:p w14:paraId="7EE6949D" w14:textId="77777777" w:rsidR="0000412A" w:rsidRPr="00A52284" w:rsidRDefault="0000412A" w:rsidP="009A4456">
            <w:pPr>
              <w:jc w:val="center"/>
              <w:rPr>
                <w:sz w:val="22"/>
                <w:szCs w:val="22"/>
              </w:rPr>
            </w:pPr>
            <w:r w:rsidRPr="00A52284">
              <w:rPr>
                <w:sz w:val="22"/>
                <w:szCs w:val="22"/>
              </w:rPr>
              <w:t>0.0558</w:t>
            </w:r>
          </w:p>
        </w:tc>
      </w:tr>
      <w:tr w:rsidR="0000412A" w:rsidRPr="00A52284" w14:paraId="3D3190B4"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2DDE530B"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45249CF2" w14:textId="77777777" w:rsidR="0000412A" w:rsidRPr="00A52284" w:rsidRDefault="0000412A" w:rsidP="009A4456">
            <w:pPr>
              <w:jc w:val="center"/>
              <w:rPr>
                <w:sz w:val="22"/>
                <w:szCs w:val="22"/>
              </w:rPr>
            </w:pPr>
            <w:r w:rsidRPr="00A52284">
              <w:rPr>
                <w:sz w:val="22"/>
                <w:szCs w:val="22"/>
              </w:rPr>
              <w:t>(0.420)</w:t>
            </w:r>
          </w:p>
        </w:tc>
        <w:tc>
          <w:tcPr>
            <w:tcW w:w="1562" w:type="dxa"/>
            <w:tcBorders>
              <w:top w:val="nil"/>
              <w:left w:val="nil"/>
              <w:bottom w:val="nil"/>
              <w:right w:val="single" w:sz="4" w:space="0" w:color="auto"/>
            </w:tcBorders>
            <w:shd w:val="clear" w:color="auto" w:fill="auto"/>
            <w:noWrap/>
            <w:vAlign w:val="center"/>
            <w:hideMark/>
          </w:tcPr>
          <w:p w14:paraId="28A5C27D" w14:textId="77777777" w:rsidR="0000412A" w:rsidRPr="00A52284" w:rsidRDefault="0000412A" w:rsidP="009A4456">
            <w:pPr>
              <w:jc w:val="center"/>
              <w:rPr>
                <w:sz w:val="22"/>
                <w:szCs w:val="22"/>
              </w:rPr>
            </w:pPr>
            <w:r w:rsidRPr="00A52284">
              <w:rPr>
                <w:sz w:val="22"/>
                <w:szCs w:val="22"/>
              </w:rPr>
              <w:t>(0.314)</w:t>
            </w:r>
          </w:p>
        </w:tc>
        <w:tc>
          <w:tcPr>
            <w:tcW w:w="1843" w:type="dxa"/>
            <w:tcBorders>
              <w:top w:val="nil"/>
              <w:left w:val="single" w:sz="4" w:space="0" w:color="auto"/>
              <w:bottom w:val="nil"/>
              <w:right w:val="single" w:sz="4" w:space="0" w:color="auto"/>
            </w:tcBorders>
            <w:shd w:val="clear" w:color="auto" w:fill="auto"/>
            <w:noWrap/>
            <w:vAlign w:val="center"/>
            <w:hideMark/>
          </w:tcPr>
          <w:p w14:paraId="7A22EF54" w14:textId="77777777" w:rsidR="0000412A" w:rsidRPr="00A52284" w:rsidRDefault="0000412A" w:rsidP="009A4456">
            <w:pPr>
              <w:jc w:val="center"/>
              <w:rPr>
                <w:sz w:val="22"/>
                <w:szCs w:val="22"/>
              </w:rPr>
            </w:pPr>
            <w:r w:rsidRPr="00A52284">
              <w:rPr>
                <w:sz w:val="22"/>
                <w:szCs w:val="22"/>
              </w:rPr>
              <w:t>(3.519)</w:t>
            </w:r>
          </w:p>
        </w:tc>
        <w:tc>
          <w:tcPr>
            <w:tcW w:w="1805" w:type="dxa"/>
            <w:tcBorders>
              <w:top w:val="nil"/>
              <w:left w:val="single" w:sz="4" w:space="0" w:color="auto"/>
              <w:bottom w:val="nil"/>
              <w:right w:val="nil"/>
            </w:tcBorders>
            <w:shd w:val="clear" w:color="auto" w:fill="auto"/>
            <w:noWrap/>
            <w:vAlign w:val="center"/>
            <w:hideMark/>
          </w:tcPr>
          <w:p w14:paraId="29445304" w14:textId="77777777" w:rsidR="0000412A" w:rsidRPr="00A52284" w:rsidRDefault="0000412A" w:rsidP="009A4456">
            <w:pPr>
              <w:jc w:val="center"/>
              <w:rPr>
                <w:sz w:val="22"/>
                <w:szCs w:val="22"/>
              </w:rPr>
            </w:pPr>
            <w:r w:rsidRPr="00A52284">
              <w:rPr>
                <w:sz w:val="22"/>
                <w:szCs w:val="22"/>
              </w:rPr>
              <w:t>(0.0951)</w:t>
            </w:r>
          </w:p>
        </w:tc>
      </w:tr>
      <w:tr w:rsidR="0000412A" w:rsidRPr="00A52284" w14:paraId="559EF5CC"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31891179" w14:textId="77777777" w:rsidR="0000412A" w:rsidRPr="00A52284" w:rsidRDefault="0000412A" w:rsidP="009A4456">
            <w:pPr>
              <w:widowControl/>
              <w:jc w:val="left"/>
              <w:rPr>
                <w:kern w:val="0"/>
                <w:sz w:val="22"/>
                <w:szCs w:val="22"/>
              </w:rPr>
            </w:pPr>
            <w:r w:rsidRPr="00A52284">
              <w:rPr>
                <w:kern w:val="0"/>
                <w:sz w:val="22"/>
                <w:szCs w:val="22"/>
              </w:rPr>
              <w:t>Commerce and service staff</w:t>
            </w:r>
          </w:p>
        </w:tc>
        <w:tc>
          <w:tcPr>
            <w:tcW w:w="1557" w:type="dxa"/>
            <w:tcBorders>
              <w:top w:val="nil"/>
              <w:left w:val="single" w:sz="4" w:space="0" w:color="auto"/>
              <w:bottom w:val="nil"/>
              <w:right w:val="nil"/>
            </w:tcBorders>
            <w:shd w:val="clear" w:color="auto" w:fill="auto"/>
            <w:noWrap/>
            <w:vAlign w:val="center"/>
            <w:hideMark/>
          </w:tcPr>
          <w:p w14:paraId="72701EC1" w14:textId="77777777" w:rsidR="0000412A" w:rsidRPr="00A52284" w:rsidRDefault="0000412A" w:rsidP="009A4456">
            <w:pPr>
              <w:jc w:val="center"/>
              <w:rPr>
                <w:sz w:val="22"/>
                <w:szCs w:val="22"/>
              </w:rPr>
            </w:pPr>
            <w:r w:rsidRPr="00A52284">
              <w:rPr>
                <w:sz w:val="22"/>
                <w:szCs w:val="22"/>
              </w:rPr>
              <w:t>0.813</w:t>
            </w:r>
          </w:p>
        </w:tc>
        <w:tc>
          <w:tcPr>
            <w:tcW w:w="1562" w:type="dxa"/>
            <w:tcBorders>
              <w:top w:val="nil"/>
              <w:left w:val="nil"/>
              <w:bottom w:val="nil"/>
              <w:right w:val="single" w:sz="4" w:space="0" w:color="auto"/>
            </w:tcBorders>
            <w:shd w:val="clear" w:color="auto" w:fill="auto"/>
            <w:noWrap/>
            <w:vAlign w:val="center"/>
            <w:hideMark/>
          </w:tcPr>
          <w:p w14:paraId="5258BD1C" w14:textId="77777777" w:rsidR="0000412A" w:rsidRPr="00A52284" w:rsidRDefault="0000412A" w:rsidP="009A4456">
            <w:pPr>
              <w:jc w:val="center"/>
              <w:rPr>
                <w:sz w:val="22"/>
                <w:szCs w:val="22"/>
              </w:rPr>
            </w:pPr>
            <w:r w:rsidRPr="00A52284">
              <w:rPr>
                <w:sz w:val="22"/>
                <w:szCs w:val="22"/>
              </w:rPr>
              <w:t>0.427**</w:t>
            </w:r>
          </w:p>
        </w:tc>
        <w:tc>
          <w:tcPr>
            <w:tcW w:w="1843" w:type="dxa"/>
            <w:tcBorders>
              <w:top w:val="nil"/>
              <w:left w:val="single" w:sz="4" w:space="0" w:color="auto"/>
              <w:bottom w:val="nil"/>
              <w:right w:val="single" w:sz="4" w:space="0" w:color="auto"/>
            </w:tcBorders>
            <w:shd w:val="clear" w:color="auto" w:fill="auto"/>
            <w:noWrap/>
            <w:vAlign w:val="center"/>
            <w:hideMark/>
          </w:tcPr>
          <w:p w14:paraId="315BC3B3" w14:textId="77777777" w:rsidR="0000412A" w:rsidRPr="00A52284" w:rsidRDefault="0000412A" w:rsidP="009A4456">
            <w:pPr>
              <w:jc w:val="center"/>
              <w:rPr>
                <w:sz w:val="22"/>
                <w:szCs w:val="22"/>
              </w:rPr>
            </w:pPr>
            <w:r w:rsidRPr="00A52284">
              <w:rPr>
                <w:sz w:val="22"/>
                <w:szCs w:val="22"/>
              </w:rPr>
              <w:t>-2.393</w:t>
            </w:r>
          </w:p>
        </w:tc>
        <w:tc>
          <w:tcPr>
            <w:tcW w:w="1805" w:type="dxa"/>
            <w:tcBorders>
              <w:top w:val="nil"/>
              <w:left w:val="single" w:sz="4" w:space="0" w:color="auto"/>
              <w:bottom w:val="nil"/>
              <w:right w:val="nil"/>
            </w:tcBorders>
            <w:shd w:val="clear" w:color="auto" w:fill="auto"/>
            <w:noWrap/>
            <w:vAlign w:val="center"/>
            <w:hideMark/>
          </w:tcPr>
          <w:p w14:paraId="286F6C6A" w14:textId="77777777" w:rsidR="0000412A" w:rsidRPr="00A52284" w:rsidRDefault="0000412A" w:rsidP="009A4456">
            <w:pPr>
              <w:jc w:val="center"/>
              <w:rPr>
                <w:sz w:val="22"/>
                <w:szCs w:val="22"/>
              </w:rPr>
            </w:pPr>
            <w:r w:rsidRPr="00A52284">
              <w:rPr>
                <w:sz w:val="22"/>
                <w:szCs w:val="22"/>
              </w:rPr>
              <w:t>-0.0222</w:t>
            </w:r>
          </w:p>
        </w:tc>
      </w:tr>
      <w:tr w:rsidR="0000412A" w:rsidRPr="00A52284" w14:paraId="4B9D13AF"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4E488467"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4F0C2F78" w14:textId="77777777" w:rsidR="0000412A" w:rsidRPr="00A52284" w:rsidRDefault="0000412A" w:rsidP="009A4456">
            <w:pPr>
              <w:jc w:val="center"/>
              <w:rPr>
                <w:sz w:val="22"/>
                <w:szCs w:val="22"/>
              </w:rPr>
            </w:pPr>
            <w:r w:rsidRPr="00A52284">
              <w:rPr>
                <w:sz w:val="22"/>
                <w:szCs w:val="22"/>
              </w:rPr>
              <w:t>(0.221)</w:t>
            </w:r>
          </w:p>
        </w:tc>
        <w:tc>
          <w:tcPr>
            <w:tcW w:w="1562" w:type="dxa"/>
            <w:tcBorders>
              <w:top w:val="nil"/>
              <w:left w:val="nil"/>
              <w:bottom w:val="nil"/>
              <w:right w:val="single" w:sz="4" w:space="0" w:color="auto"/>
            </w:tcBorders>
            <w:shd w:val="clear" w:color="auto" w:fill="auto"/>
            <w:noWrap/>
            <w:vAlign w:val="center"/>
            <w:hideMark/>
          </w:tcPr>
          <w:p w14:paraId="2185F672" w14:textId="77777777" w:rsidR="0000412A" w:rsidRPr="00A52284" w:rsidRDefault="0000412A" w:rsidP="009A4456">
            <w:pPr>
              <w:jc w:val="center"/>
              <w:rPr>
                <w:sz w:val="22"/>
                <w:szCs w:val="22"/>
              </w:rPr>
            </w:pPr>
            <w:r w:rsidRPr="00A52284">
              <w:rPr>
                <w:sz w:val="22"/>
                <w:szCs w:val="22"/>
              </w:rPr>
              <w:t>(0.171)</w:t>
            </w:r>
          </w:p>
        </w:tc>
        <w:tc>
          <w:tcPr>
            <w:tcW w:w="1843" w:type="dxa"/>
            <w:tcBorders>
              <w:top w:val="nil"/>
              <w:left w:val="single" w:sz="4" w:space="0" w:color="auto"/>
              <w:bottom w:val="nil"/>
              <w:right w:val="single" w:sz="4" w:space="0" w:color="auto"/>
            </w:tcBorders>
            <w:shd w:val="clear" w:color="auto" w:fill="auto"/>
            <w:noWrap/>
            <w:vAlign w:val="center"/>
            <w:hideMark/>
          </w:tcPr>
          <w:p w14:paraId="2B4C43D0" w14:textId="77777777" w:rsidR="0000412A" w:rsidRPr="00A52284" w:rsidRDefault="0000412A" w:rsidP="009A4456">
            <w:pPr>
              <w:jc w:val="center"/>
              <w:rPr>
                <w:sz w:val="22"/>
                <w:szCs w:val="22"/>
              </w:rPr>
            </w:pPr>
            <w:r w:rsidRPr="00A52284">
              <w:rPr>
                <w:sz w:val="22"/>
                <w:szCs w:val="22"/>
              </w:rPr>
              <w:t>(3.300)</w:t>
            </w:r>
          </w:p>
        </w:tc>
        <w:tc>
          <w:tcPr>
            <w:tcW w:w="1805" w:type="dxa"/>
            <w:tcBorders>
              <w:top w:val="nil"/>
              <w:left w:val="single" w:sz="4" w:space="0" w:color="auto"/>
              <w:bottom w:val="nil"/>
              <w:right w:val="nil"/>
            </w:tcBorders>
            <w:shd w:val="clear" w:color="auto" w:fill="auto"/>
            <w:noWrap/>
            <w:vAlign w:val="center"/>
            <w:hideMark/>
          </w:tcPr>
          <w:p w14:paraId="27D25895" w14:textId="77777777" w:rsidR="0000412A" w:rsidRPr="00A52284" w:rsidRDefault="0000412A" w:rsidP="009A4456">
            <w:pPr>
              <w:jc w:val="center"/>
              <w:rPr>
                <w:sz w:val="22"/>
                <w:szCs w:val="22"/>
              </w:rPr>
            </w:pPr>
            <w:r w:rsidRPr="00A52284">
              <w:rPr>
                <w:sz w:val="22"/>
                <w:szCs w:val="22"/>
              </w:rPr>
              <w:t>(0.0892)</w:t>
            </w:r>
          </w:p>
        </w:tc>
      </w:tr>
      <w:tr w:rsidR="0000412A" w:rsidRPr="00A52284" w14:paraId="471617C7"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64090C52" w14:textId="77777777" w:rsidR="0000412A" w:rsidRPr="00A52284" w:rsidRDefault="0000412A" w:rsidP="009A4456">
            <w:pPr>
              <w:widowControl/>
              <w:jc w:val="left"/>
              <w:rPr>
                <w:kern w:val="0"/>
                <w:sz w:val="22"/>
                <w:szCs w:val="22"/>
              </w:rPr>
            </w:pPr>
            <w:r w:rsidRPr="00A52284">
              <w:rPr>
                <w:color w:val="000000"/>
                <w:kern w:val="0"/>
                <w:sz w:val="22"/>
                <w:szCs w:val="22"/>
              </w:rPr>
              <w:t>Professionals &amp; technical</w:t>
            </w:r>
          </w:p>
        </w:tc>
        <w:tc>
          <w:tcPr>
            <w:tcW w:w="1557" w:type="dxa"/>
            <w:tcBorders>
              <w:top w:val="nil"/>
              <w:left w:val="single" w:sz="4" w:space="0" w:color="auto"/>
              <w:bottom w:val="nil"/>
              <w:right w:val="nil"/>
            </w:tcBorders>
            <w:shd w:val="clear" w:color="auto" w:fill="auto"/>
            <w:noWrap/>
            <w:vAlign w:val="center"/>
            <w:hideMark/>
          </w:tcPr>
          <w:p w14:paraId="4A2A8745" w14:textId="77777777" w:rsidR="0000412A" w:rsidRPr="00A52284" w:rsidRDefault="0000412A" w:rsidP="009A4456">
            <w:pPr>
              <w:jc w:val="center"/>
              <w:rPr>
                <w:sz w:val="22"/>
                <w:szCs w:val="22"/>
              </w:rPr>
            </w:pPr>
            <w:r w:rsidRPr="00A52284">
              <w:rPr>
                <w:sz w:val="22"/>
                <w:szCs w:val="22"/>
              </w:rPr>
              <w:t>1.185</w:t>
            </w:r>
          </w:p>
        </w:tc>
        <w:tc>
          <w:tcPr>
            <w:tcW w:w="1562" w:type="dxa"/>
            <w:tcBorders>
              <w:top w:val="nil"/>
              <w:left w:val="nil"/>
              <w:bottom w:val="nil"/>
              <w:right w:val="single" w:sz="4" w:space="0" w:color="auto"/>
            </w:tcBorders>
            <w:shd w:val="clear" w:color="auto" w:fill="auto"/>
            <w:noWrap/>
            <w:vAlign w:val="center"/>
            <w:hideMark/>
          </w:tcPr>
          <w:p w14:paraId="5C9447F8" w14:textId="77777777" w:rsidR="0000412A" w:rsidRPr="00A52284" w:rsidRDefault="0000412A" w:rsidP="009A4456">
            <w:pPr>
              <w:jc w:val="center"/>
              <w:rPr>
                <w:sz w:val="22"/>
                <w:szCs w:val="22"/>
              </w:rPr>
            </w:pPr>
            <w:r w:rsidRPr="00A52284">
              <w:rPr>
                <w:sz w:val="22"/>
                <w:szCs w:val="22"/>
              </w:rPr>
              <w:t>0.708</w:t>
            </w:r>
          </w:p>
        </w:tc>
        <w:tc>
          <w:tcPr>
            <w:tcW w:w="1843" w:type="dxa"/>
            <w:tcBorders>
              <w:top w:val="nil"/>
              <w:left w:val="single" w:sz="4" w:space="0" w:color="auto"/>
              <w:bottom w:val="nil"/>
              <w:right w:val="single" w:sz="4" w:space="0" w:color="auto"/>
            </w:tcBorders>
            <w:shd w:val="clear" w:color="auto" w:fill="auto"/>
            <w:noWrap/>
            <w:vAlign w:val="center"/>
            <w:hideMark/>
          </w:tcPr>
          <w:p w14:paraId="3F99D022" w14:textId="77777777" w:rsidR="0000412A" w:rsidRPr="00A52284" w:rsidRDefault="0000412A" w:rsidP="009A4456">
            <w:pPr>
              <w:jc w:val="center"/>
              <w:rPr>
                <w:sz w:val="22"/>
                <w:szCs w:val="22"/>
              </w:rPr>
            </w:pPr>
            <w:r w:rsidRPr="00A52284">
              <w:rPr>
                <w:sz w:val="22"/>
                <w:szCs w:val="22"/>
              </w:rPr>
              <w:t>4.054</w:t>
            </w:r>
          </w:p>
        </w:tc>
        <w:tc>
          <w:tcPr>
            <w:tcW w:w="1805" w:type="dxa"/>
            <w:tcBorders>
              <w:top w:val="nil"/>
              <w:left w:val="single" w:sz="4" w:space="0" w:color="auto"/>
              <w:bottom w:val="nil"/>
              <w:right w:val="nil"/>
            </w:tcBorders>
            <w:shd w:val="clear" w:color="auto" w:fill="auto"/>
            <w:noWrap/>
            <w:vAlign w:val="center"/>
            <w:hideMark/>
          </w:tcPr>
          <w:p w14:paraId="0AD2766E" w14:textId="77777777" w:rsidR="0000412A" w:rsidRPr="00A52284" w:rsidRDefault="0000412A" w:rsidP="009A4456">
            <w:pPr>
              <w:jc w:val="center"/>
              <w:rPr>
                <w:sz w:val="22"/>
                <w:szCs w:val="22"/>
              </w:rPr>
            </w:pPr>
            <w:r w:rsidRPr="00A52284">
              <w:rPr>
                <w:sz w:val="22"/>
                <w:szCs w:val="22"/>
              </w:rPr>
              <w:t>-0.0511</w:t>
            </w:r>
          </w:p>
        </w:tc>
      </w:tr>
      <w:tr w:rsidR="0000412A" w:rsidRPr="00A52284" w14:paraId="1C44ED80"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359B0183"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1695DEBA" w14:textId="77777777" w:rsidR="0000412A" w:rsidRPr="00A52284" w:rsidRDefault="0000412A" w:rsidP="009A4456">
            <w:pPr>
              <w:jc w:val="center"/>
              <w:rPr>
                <w:sz w:val="22"/>
                <w:szCs w:val="22"/>
              </w:rPr>
            </w:pPr>
            <w:r w:rsidRPr="00A52284">
              <w:rPr>
                <w:sz w:val="22"/>
                <w:szCs w:val="22"/>
              </w:rPr>
              <w:t>(0.373)</w:t>
            </w:r>
          </w:p>
        </w:tc>
        <w:tc>
          <w:tcPr>
            <w:tcW w:w="1562" w:type="dxa"/>
            <w:tcBorders>
              <w:top w:val="nil"/>
              <w:left w:val="nil"/>
              <w:bottom w:val="nil"/>
              <w:right w:val="single" w:sz="4" w:space="0" w:color="auto"/>
            </w:tcBorders>
            <w:shd w:val="clear" w:color="auto" w:fill="auto"/>
            <w:noWrap/>
            <w:vAlign w:val="center"/>
            <w:hideMark/>
          </w:tcPr>
          <w:p w14:paraId="0E8E3AC6" w14:textId="77777777" w:rsidR="0000412A" w:rsidRPr="00A52284" w:rsidRDefault="0000412A" w:rsidP="009A4456">
            <w:pPr>
              <w:jc w:val="center"/>
              <w:rPr>
                <w:sz w:val="22"/>
                <w:szCs w:val="22"/>
              </w:rPr>
            </w:pPr>
            <w:r w:rsidRPr="00A52284">
              <w:rPr>
                <w:sz w:val="22"/>
                <w:szCs w:val="22"/>
              </w:rPr>
              <w:t>(0.306)</w:t>
            </w:r>
          </w:p>
        </w:tc>
        <w:tc>
          <w:tcPr>
            <w:tcW w:w="1843" w:type="dxa"/>
            <w:tcBorders>
              <w:top w:val="nil"/>
              <w:left w:val="single" w:sz="4" w:space="0" w:color="auto"/>
              <w:bottom w:val="nil"/>
              <w:right w:val="single" w:sz="4" w:space="0" w:color="auto"/>
            </w:tcBorders>
            <w:shd w:val="clear" w:color="auto" w:fill="auto"/>
            <w:noWrap/>
            <w:vAlign w:val="center"/>
            <w:hideMark/>
          </w:tcPr>
          <w:p w14:paraId="01717010" w14:textId="77777777" w:rsidR="0000412A" w:rsidRPr="00A52284" w:rsidRDefault="0000412A" w:rsidP="009A4456">
            <w:pPr>
              <w:jc w:val="center"/>
              <w:rPr>
                <w:sz w:val="22"/>
                <w:szCs w:val="22"/>
              </w:rPr>
            </w:pPr>
            <w:r w:rsidRPr="00A52284">
              <w:rPr>
                <w:sz w:val="22"/>
                <w:szCs w:val="22"/>
              </w:rPr>
              <w:t>(3.637)</w:t>
            </w:r>
          </w:p>
        </w:tc>
        <w:tc>
          <w:tcPr>
            <w:tcW w:w="1805" w:type="dxa"/>
            <w:tcBorders>
              <w:top w:val="nil"/>
              <w:left w:val="single" w:sz="4" w:space="0" w:color="auto"/>
              <w:bottom w:val="nil"/>
              <w:right w:val="nil"/>
            </w:tcBorders>
            <w:shd w:val="clear" w:color="auto" w:fill="auto"/>
            <w:noWrap/>
            <w:vAlign w:val="center"/>
            <w:hideMark/>
          </w:tcPr>
          <w:p w14:paraId="77E4B6C7" w14:textId="77777777" w:rsidR="0000412A" w:rsidRPr="00A52284" w:rsidRDefault="0000412A" w:rsidP="009A4456">
            <w:pPr>
              <w:jc w:val="center"/>
              <w:rPr>
                <w:sz w:val="22"/>
                <w:szCs w:val="22"/>
              </w:rPr>
            </w:pPr>
            <w:r w:rsidRPr="00A52284">
              <w:rPr>
                <w:sz w:val="22"/>
                <w:szCs w:val="22"/>
              </w:rPr>
              <w:t>(0.0983)</w:t>
            </w:r>
          </w:p>
        </w:tc>
      </w:tr>
      <w:tr w:rsidR="0000412A" w:rsidRPr="00A52284" w14:paraId="329D30F8"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1B581A99" w14:textId="77777777" w:rsidR="0000412A" w:rsidRPr="00A52284" w:rsidRDefault="0000412A" w:rsidP="009A4456">
            <w:pPr>
              <w:widowControl/>
              <w:jc w:val="left"/>
              <w:rPr>
                <w:kern w:val="0"/>
                <w:sz w:val="22"/>
                <w:szCs w:val="22"/>
              </w:rPr>
            </w:pPr>
            <w:r w:rsidRPr="00A52284">
              <w:rPr>
                <w:color w:val="000000"/>
                <w:kern w:val="0"/>
                <w:sz w:val="22"/>
                <w:szCs w:val="22"/>
              </w:rPr>
              <w:t>Unclassified occupation</w:t>
            </w:r>
          </w:p>
        </w:tc>
        <w:tc>
          <w:tcPr>
            <w:tcW w:w="1557" w:type="dxa"/>
            <w:tcBorders>
              <w:top w:val="nil"/>
              <w:left w:val="single" w:sz="4" w:space="0" w:color="auto"/>
              <w:bottom w:val="nil"/>
              <w:right w:val="nil"/>
            </w:tcBorders>
            <w:shd w:val="clear" w:color="auto" w:fill="auto"/>
            <w:noWrap/>
            <w:vAlign w:val="center"/>
            <w:hideMark/>
          </w:tcPr>
          <w:p w14:paraId="1E0123EB" w14:textId="77777777" w:rsidR="0000412A" w:rsidRPr="00A52284" w:rsidRDefault="0000412A" w:rsidP="009A4456">
            <w:pPr>
              <w:jc w:val="center"/>
              <w:rPr>
                <w:sz w:val="22"/>
                <w:szCs w:val="22"/>
              </w:rPr>
            </w:pPr>
            <w:r w:rsidRPr="00A52284">
              <w:rPr>
                <w:sz w:val="22"/>
                <w:szCs w:val="22"/>
              </w:rPr>
              <w:t>2.807**</w:t>
            </w:r>
          </w:p>
        </w:tc>
        <w:tc>
          <w:tcPr>
            <w:tcW w:w="1562" w:type="dxa"/>
            <w:tcBorders>
              <w:top w:val="nil"/>
              <w:left w:val="nil"/>
              <w:bottom w:val="nil"/>
              <w:right w:val="single" w:sz="4" w:space="0" w:color="auto"/>
            </w:tcBorders>
            <w:shd w:val="clear" w:color="auto" w:fill="auto"/>
            <w:noWrap/>
            <w:vAlign w:val="center"/>
            <w:hideMark/>
          </w:tcPr>
          <w:p w14:paraId="2CCBBB06" w14:textId="77777777" w:rsidR="0000412A" w:rsidRPr="00A52284" w:rsidRDefault="0000412A" w:rsidP="009A4456">
            <w:pPr>
              <w:jc w:val="center"/>
              <w:rPr>
                <w:sz w:val="22"/>
                <w:szCs w:val="22"/>
              </w:rPr>
            </w:pPr>
            <w:r w:rsidRPr="00A52284">
              <w:rPr>
                <w:sz w:val="22"/>
                <w:szCs w:val="22"/>
              </w:rPr>
              <w:t>1.349</w:t>
            </w:r>
          </w:p>
        </w:tc>
        <w:tc>
          <w:tcPr>
            <w:tcW w:w="1843" w:type="dxa"/>
            <w:tcBorders>
              <w:top w:val="nil"/>
              <w:left w:val="single" w:sz="4" w:space="0" w:color="auto"/>
              <w:bottom w:val="nil"/>
              <w:right w:val="single" w:sz="4" w:space="0" w:color="auto"/>
            </w:tcBorders>
            <w:shd w:val="clear" w:color="auto" w:fill="auto"/>
            <w:noWrap/>
            <w:vAlign w:val="center"/>
            <w:hideMark/>
          </w:tcPr>
          <w:p w14:paraId="1ED2A80D" w14:textId="77777777" w:rsidR="0000412A" w:rsidRPr="00A52284" w:rsidRDefault="0000412A" w:rsidP="009A4456">
            <w:pPr>
              <w:jc w:val="center"/>
              <w:rPr>
                <w:sz w:val="22"/>
                <w:szCs w:val="22"/>
              </w:rPr>
            </w:pPr>
            <w:r w:rsidRPr="00A52284">
              <w:rPr>
                <w:sz w:val="22"/>
                <w:szCs w:val="22"/>
              </w:rPr>
              <w:t>10.92*</w:t>
            </w:r>
          </w:p>
        </w:tc>
        <w:tc>
          <w:tcPr>
            <w:tcW w:w="1805" w:type="dxa"/>
            <w:tcBorders>
              <w:top w:val="nil"/>
              <w:left w:val="single" w:sz="4" w:space="0" w:color="auto"/>
              <w:bottom w:val="nil"/>
              <w:right w:val="nil"/>
            </w:tcBorders>
            <w:shd w:val="clear" w:color="auto" w:fill="auto"/>
            <w:noWrap/>
            <w:vAlign w:val="center"/>
            <w:hideMark/>
          </w:tcPr>
          <w:p w14:paraId="1285D085" w14:textId="77777777" w:rsidR="0000412A" w:rsidRPr="00A52284" w:rsidRDefault="0000412A" w:rsidP="009A4456">
            <w:pPr>
              <w:jc w:val="center"/>
              <w:rPr>
                <w:sz w:val="22"/>
                <w:szCs w:val="22"/>
              </w:rPr>
            </w:pPr>
            <w:r w:rsidRPr="00A52284">
              <w:rPr>
                <w:sz w:val="22"/>
                <w:szCs w:val="22"/>
              </w:rPr>
              <w:t>0.366**</w:t>
            </w:r>
          </w:p>
        </w:tc>
      </w:tr>
      <w:tr w:rsidR="0000412A" w:rsidRPr="00A52284" w14:paraId="2FEDCF85"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536C6BD7"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0171F778" w14:textId="77777777" w:rsidR="0000412A" w:rsidRPr="00A52284" w:rsidRDefault="0000412A" w:rsidP="009A4456">
            <w:pPr>
              <w:jc w:val="center"/>
              <w:rPr>
                <w:sz w:val="22"/>
                <w:szCs w:val="22"/>
              </w:rPr>
            </w:pPr>
            <w:r w:rsidRPr="00A52284">
              <w:rPr>
                <w:sz w:val="22"/>
                <w:szCs w:val="22"/>
              </w:rPr>
              <w:t>(1.460)</w:t>
            </w:r>
          </w:p>
        </w:tc>
        <w:tc>
          <w:tcPr>
            <w:tcW w:w="1562" w:type="dxa"/>
            <w:tcBorders>
              <w:top w:val="nil"/>
              <w:left w:val="nil"/>
              <w:bottom w:val="nil"/>
              <w:right w:val="single" w:sz="4" w:space="0" w:color="auto"/>
            </w:tcBorders>
            <w:shd w:val="clear" w:color="auto" w:fill="auto"/>
            <w:noWrap/>
            <w:vAlign w:val="center"/>
            <w:hideMark/>
          </w:tcPr>
          <w:p w14:paraId="0C2F5A57" w14:textId="77777777" w:rsidR="0000412A" w:rsidRPr="00A52284" w:rsidRDefault="0000412A" w:rsidP="009A4456">
            <w:pPr>
              <w:jc w:val="center"/>
              <w:rPr>
                <w:sz w:val="22"/>
                <w:szCs w:val="22"/>
              </w:rPr>
            </w:pPr>
            <w:r w:rsidRPr="00A52284">
              <w:rPr>
                <w:sz w:val="22"/>
                <w:szCs w:val="22"/>
              </w:rPr>
              <w:t>(1.070)</w:t>
            </w:r>
          </w:p>
        </w:tc>
        <w:tc>
          <w:tcPr>
            <w:tcW w:w="1843" w:type="dxa"/>
            <w:tcBorders>
              <w:top w:val="nil"/>
              <w:left w:val="single" w:sz="4" w:space="0" w:color="auto"/>
              <w:bottom w:val="nil"/>
              <w:right w:val="single" w:sz="4" w:space="0" w:color="auto"/>
            </w:tcBorders>
            <w:shd w:val="clear" w:color="auto" w:fill="auto"/>
            <w:noWrap/>
            <w:vAlign w:val="center"/>
            <w:hideMark/>
          </w:tcPr>
          <w:p w14:paraId="0FA96160" w14:textId="77777777" w:rsidR="0000412A" w:rsidRPr="00A52284" w:rsidRDefault="0000412A" w:rsidP="009A4456">
            <w:pPr>
              <w:jc w:val="center"/>
              <w:rPr>
                <w:sz w:val="22"/>
                <w:szCs w:val="22"/>
              </w:rPr>
            </w:pPr>
            <w:r w:rsidRPr="00A52284">
              <w:rPr>
                <w:sz w:val="22"/>
                <w:szCs w:val="22"/>
              </w:rPr>
              <w:t>(5.976)</w:t>
            </w:r>
          </w:p>
        </w:tc>
        <w:tc>
          <w:tcPr>
            <w:tcW w:w="1805" w:type="dxa"/>
            <w:tcBorders>
              <w:top w:val="nil"/>
              <w:left w:val="single" w:sz="4" w:space="0" w:color="auto"/>
              <w:bottom w:val="nil"/>
              <w:right w:val="nil"/>
            </w:tcBorders>
            <w:shd w:val="clear" w:color="auto" w:fill="auto"/>
            <w:noWrap/>
            <w:vAlign w:val="center"/>
            <w:hideMark/>
          </w:tcPr>
          <w:p w14:paraId="70094D77" w14:textId="77777777" w:rsidR="0000412A" w:rsidRPr="00A52284" w:rsidRDefault="0000412A" w:rsidP="009A4456">
            <w:pPr>
              <w:jc w:val="center"/>
              <w:rPr>
                <w:sz w:val="22"/>
                <w:szCs w:val="22"/>
              </w:rPr>
            </w:pPr>
            <w:r w:rsidRPr="00A52284">
              <w:rPr>
                <w:sz w:val="22"/>
                <w:szCs w:val="22"/>
              </w:rPr>
              <w:t>(0.162)</w:t>
            </w:r>
          </w:p>
        </w:tc>
      </w:tr>
      <w:tr w:rsidR="0000412A" w:rsidRPr="00A52284" w14:paraId="5097CEAB"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513EF828" w14:textId="77777777" w:rsidR="0000412A" w:rsidRPr="00A52284" w:rsidRDefault="0000412A" w:rsidP="009A4456">
            <w:pPr>
              <w:widowControl/>
              <w:jc w:val="left"/>
              <w:rPr>
                <w:color w:val="FF0000"/>
                <w:kern w:val="0"/>
                <w:sz w:val="22"/>
                <w:szCs w:val="22"/>
              </w:rPr>
            </w:pPr>
            <w:r w:rsidRPr="00A52284">
              <w:rPr>
                <w:b/>
                <w:color w:val="000000"/>
                <w:kern w:val="0"/>
                <w:sz w:val="22"/>
                <w:szCs w:val="22"/>
              </w:rPr>
              <w:t>Annual Household Income (ref. low income)</w:t>
            </w:r>
          </w:p>
        </w:tc>
        <w:tc>
          <w:tcPr>
            <w:tcW w:w="1557" w:type="dxa"/>
            <w:tcBorders>
              <w:top w:val="nil"/>
              <w:left w:val="single" w:sz="4" w:space="0" w:color="auto"/>
              <w:bottom w:val="nil"/>
              <w:right w:val="nil"/>
            </w:tcBorders>
            <w:shd w:val="clear" w:color="auto" w:fill="auto"/>
            <w:noWrap/>
            <w:vAlign w:val="center"/>
            <w:hideMark/>
          </w:tcPr>
          <w:p w14:paraId="77C3045F" w14:textId="77777777" w:rsidR="0000412A" w:rsidRPr="00A52284" w:rsidRDefault="0000412A" w:rsidP="009A4456">
            <w:pPr>
              <w:widowControl/>
              <w:jc w:val="center"/>
              <w:rPr>
                <w:color w:val="FF0000"/>
                <w:kern w:val="0"/>
                <w:sz w:val="22"/>
                <w:szCs w:val="22"/>
              </w:rPr>
            </w:pPr>
          </w:p>
        </w:tc>
        <w:tc>
          <w:tcPr>
            <w:tcW w:w="1562" w:type="dxa"/>
            <w:tcBorders>
              <w:top w:val="nil"/>
              <w:left w:val="nil"/>
              <w:bottom w:val="nil"/>
              <w:right w:val="single" w:sz="4" w:space="0" w:color="auto"/>
            </w:tcBorders>
            <w:shd w:val="clear" w:color="auto" w:fill="auto"/>
            <w:noWrap/>
            <w:vAlign w:val="center"/>
            <w:hideMark/>
          </w:tcPr>
          <w:p w14:paraId="0F8BBBA8" w14:textId="77777777" w:rsidR="0000412A" w:rsidRPr="00A52284" w:rsidRDefault="0000412A" w:rsidP="009A4456">
            <w:pPr>
              <w:widowControl/>
              <w:jc w:val="center"/>
              <w:rPr>
                <w:color w:val="FF0000"/>
                <w:kern w:val="0"/>
                <w:sz w:val="22"/>
                <w:szCs w:val="22"/>
              </w:rPr>
            </w:pPr>
          </w:p>
        </w:tc>
        <w:tc>
          <w:tcPr>
            <w:tcW w:w="1843" w:type="dxa"/>
            <w:tcBorders>
              <w:top w:val="nil"/>
              <w:left w:val="single" w:sz="4" w:space="0" w:color="auto"/>
              <w:bottom w:val="nil"/>
              <w:right w:val="single" w:sz="4" w:space="0" w:color="auto"/>
            </w:tcBorders>
            <w:shd w:val="clear" w:color="auto" w:fill="auto"/>
            <w:noWrap/>
            <w:vAlign w:val="center"/>
            <w:hideMark/>
          </w:tcPr>
          <w:p w14:paraId="7EAADB58" w14:textId="77777777" w:rsidR="0000412A" w:rsidRPr="00A52284" w:rsidRDefault="0000412A" w:rsidP="009A4456">
            <w:pPr>
              <w:widowControl/>
              <w:jc w:val="center"/>
              <w:rPr>
                <w:color w:val="FF0000"/>
                <w:kern w:val="0"/>
                <w:sz w:val="22"/>
                <w:szCs w:val="22"/>
              </w:rPr>
            </w:pPr>
          </w:p>
        </w:tc>
        <w:tc>
          <w:tcPr>
            <w:tcW w:w="1805" w:type="dxa"/>
            <w:tcBorders>
              <w:top w:val="nil"/>
              <w:left w:val="single" w:sz="4" w:space="0" w:color="auto"/>
              <w:bottom w:val="nil"/>
              <w:right w:val="nil"/>
            </w:tcBorders>
            <w:shd w:val="clear" w:color="auto" w:fill="auto"/>
            <w:noWrap/>
            <w:vAlign w:val="center"/>
            <w:hideMark/>
          </w:tcPr>
          <w:p w14:paraId="7BADAB76" w14:textId="77777777" w:rsidR="0000412A" w:rsidRPr="00A52284" w:rsidRDefault="0000412A" w:rsidP="009A4456">
            <w:pPr>
              <w:widowControl/>
              <w:jc w:val="center"/>
              <w:rPr>
                <w:color w:val="FF0000"/>
                <w:kern w:val="0"/>
                <w:sz w:val="22"/>
                <w:szCs w:val="22"/>
              </w:rPr>
            </w:pPr>
          </w:p>
        </w:tc>
      </w:tr>
      <w:tr w:rsidR="0000412A" w:rsidRPr="00A52284" w14:paraId="7113AC8C"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6AE05940" w14:textId="77777777" w:rsidR="0000412A" w:rsidRPr="00A52284" w:rsidRDefault="0000412A" w:rsidP="009A4456">
            <w:pPr>
              <w:widowControl/>
              <w:jc w:val="left"/>
              <w:rPr>
                <w:kern w:val="0"/>
                <w:sz w:val="22"/>
                <w:szCs w:val="22"/>
              </w:rPr>
            </w:pPr>
            <w:r w:rsidRPr="00A52284">
              <w:rPr>
                <w:kern w:val="0"/>
                <w:sz w:val="22"/>
                <w:szCs w:val="22"/>
              </w:rPr>
              <w:t>Middle income</w:t>
            </w:r>
          </w:p>
        </w:tc>
        <w:tc>
          <w:tcPr>
            <w:tcW w:w="1557" w:type="dxa"/>
            <w:tcBorders>
              <w:top w:val="nil"/>
              <w:left w:val="single" w:sz="4" w:space="0" w:color="auto"/>
              <w:bottom w:val="nil"/>
              <w:right w:val="nil"/>
            </w:tcBorders>
            <w:shd w:val="clear" w:color="auto" w:fill="auto"/>
            <w:noWrap/>
            <w:vAlign w:val="center"/>
            <w:hideMark/>
          </w:tcPr>
          <w:p w14:paraId="3BCCD201" w14:textId="77777777" w:rsidR="0000412A" w:rsidRPr="00A52284" w:rsidRDefault="0000412A" w:rsidP="009A4456">
            <w:pPr>
              <w:jc w:val="center"/>
              <w:rPr>
                <w:sz w:val="22"/>
                <w:szCs w:val="22"/>
              </w:rPr>
            </w:pPr>
            <w:r w:rsidRPr="00A52284">
              <w:rPr>
                <w:sz w:val="22"/>
                <w:szCs w:val="22"/>
              </w:rPr>
              <w:t>1.413*</w:t>
            </w:r>
          </w:p>
        </w:tc>
        <w:tc>
          <w:tcPr>
            <w:tcW w:w="1562" w:type="dxa"/>
            <w:tcBorders>
              <w:top w:val="nil"/>
              <w:left w:val="nil"/>
              <w:bottom w:val="nil"/>
              <w:right w:val="single" w:sz="4" w:space="0" w:color="auto"/>
            </w:tcBorders>
            <w:shd w:val="clear" w:color="auto" w:fill="auto"/>
            <w:noWrap/>
            <w:vAlign w:val="center"/>
            <w:hideMark/>
          </w:tcPr>
          <w:p w14:paraId="3BA13D9D" w14:textId="77777777" w:rsidR="0000412A" w:rsidRPr="00A52284" w:rsidRDefault="0000412A" w:rsidP="009A4456">
            <w:pPr>
              <w:jc w:val="center"/>
              <w:rPr>
                <w:sz w:val="22"/>
                <w:szCs w:val="22"/>
              </w:rPr>
            </w:pPr>
            <w:r w:rsidRPr="00A52284">
              <w:rPr>
                <w:sz w:val="22"/>
                <w:szCs w:val="22"/>
              </w:rPr>
              <w:t>3.549***</w:t>
            </w:r>
          </w:p>
        </w:tc>
        <w:tc>
          <w:tcPr>
            <w:tcW w:w="1843" w:type="dxa"/>
            <w:tcBorders>
              <w:top w:val="nil"/>
              <w:left w:val="single" w:sz="4" w:space="0" w:color="auto"/>
              <w:bottom w:val="nil"/>
              <w:right w:val="single" w:sz="4" w:space="0" w:color="auto"/>
            </w:tcBorders>
            <w:shd w:val="clear" w:color="auto" w:fill="auto"/>
            <w:noWrap/>
            <w:vAlign w:val="center"/>
            <w:hideMark/>
          </w:tcPr>
          <w:p w14:paraId="33C5944A" w14:textId="77777777" w:rsidR="0000412A" w:rsidRPr="00A52284" w:rsidRDefault="0000412A" w:rsidP="009A4456">
            <w:pPr>
              <w:jc w:val="center"/>
              <w:rPr>
                <w:sz w:val="22"/>
                <w:szCs w:val="22"/>
              </w:rPr>
            </w:pPr>
            <w:r w:rsidRPr="00A52284">
              <w:rPr>
                <w:sz w:val="22"/>
                <w:szCs w:val="22"/>
              </w:rPr>
              <w:t>10.98***</w:t>
            </w:r>
          </w:p>
        </w:tc>
        <w:tc>
          <w:tcPr>
            <w:tcW w:w="1805" w:type="dxa"/>
            <w:tcBorders>
              <w:top w:val="nil"/>
              <w:left w:val="single" w:sz="4" w:space="0" w:color="auto"/>
              <w:bottom w:val="nil"/>
              <w:right w:val="nil"/>
            </w:tcBorders>
            <w:shd w:val="clear" w:color="auto" w:fill="auto"/>
            <w:noWrap/>
            <w:vAlign w:val="center"/>
            <w:hideMark/>
          </w:tcPr>
          <w:p w14:paraId="3DD6B612" w14:textId="77777777" w:rsidR="0000412A" w:rsidRPr="00A52284" w:rsidRDefault="0000412A" w:rsidP="009A4456">
            <w:pPr>
              <w:jc w:val="center"/>
              <w:rPr>
                <w:sz w:val="22"/>
                <w:szCs w:val="22"/>
              </w:rPr>
            </w:pPr>
            <w:r w:rsidRPr="00A52284">
              <w:rPr>
                <w:sz w:val="22"/>
                <w:szCs w:val="22"/>
              </w:rPr>
              <w:t>0.196***</w:t>
            </w:r>
          </w:p>
        </w:tc>
      </w:tr>
      <w:tr w:rsidR="0000412A" w:rsidRPr="00A52284" w14:paraId="798D1790"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1ACF792A"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center"/>
            <w:hideMark/>
          </w:tcPr>
          <w:p w14:paraId="2467EEF1" w14:textId="77777777" w:rsidR="0000412A" w:rsidRPr="00A52284" w:rsidRDefault="0000412A" w:rsidP="009A4456">
            <w:pPr>
              <w:jc w:val="center"/>
              <w:rPr>
                <w:sz w:val="22"/>
                <w:szCs w:val="22"/>
              </w:rPr>
            </w:pPr>
            <w:r w:rsidRPr="00A52284">
              <w:rPr>
                <w:sz w:val="22"/>
                <w:szCs w:val="22"/>
              </w:rPr>
              <w:t>(0.272)</w:t>
            </w:r>
          </w:p>
        </w:tc>
        <w:tc>
          <w:tcPr>
            <w:tcW w:w="1562" w:type="dxa"/>
            <w:tcBorders>
              <w:top w:val="nil"/>
              <w:left w:val="nil"/>
              <w:bottom w:val="nil"/>
              <w:right w:val="single" w:sz="4" w:space="0" w:color="auto"/>
            </w:tcBorders>
            <w:shd w:val="clear" w:color="auto" w:fill="auto"/>
            <w:noWrap/>
            <w:vAlign w:val="center"/>
            <w:hideMark/>
          </w:tcPr>
          <w:p w14:paraId="42464D3F" w14:textId="77777777" w:rsidR="0000412A" w:rsidRPr="00A52284" w:rsidRDefault="0000412A" w:rsidP="009A4456">
            <w:pPr>
              <w:jc w:val="center"/>
              <w:rPr>
                <w:sz w:val="22"/>
                <w:szCs w:val="22"/>
              </w:rPr>
            </w:pPr>
            <w:r w:rsidRPr="00A52284">
              <w:rPr>
                <w:sz w:val="22"/>
                <w:szCs w:val="22"/>
              </w:rPr>
              <w:t>(0.963)</w:t>
            </w:r>
          </w:p>
        </w:tc>
        <w:tc>
          <w:tcPr>
            <w:tcW w:w="1843" w:type="dxa"/>
            <w:tcBorders>
              <w:top w:val="nil"/>
              <w:left w:val="single" w:sz="4" w:space="0" w:color="auto"/>
              <w:bottom w:val="nil"/>
              <w:right w:val="single" w:sz="4" w:space="0" w:color="auto"/>
            </w:tcBorders>
            <w:shd w:val="clear" w:color="auto" w:fill="auto"/>
            <w:noWrap/>
            <w:vAlign w:val="center"/>
            <w:hideMark/>
          </w:tcPr>
          <w:p w14:paraId="1E0E3E7C" w14:textId="77777777" w:rsidR="0000412A" w:rsidRPr="00A52284" w:rsidRDefault="0000412A" w:rsidP="009A4456">
            <w:pPr>
              <w:jc w:val="center"/>
              <w:rPr>
                <w:sz w:val="22"/>
                <w:szCs w:val="22"/>
              </w:rPr>
            </w:pPr>
            <w:r w:rsidRPr="00A52284">
              <w:rPr>
                <w:sz w:val="22"/>
                <w:szCs w:val="22"/>
              </w:rPr>
              <w:t>(2.207)</w:t>
            </w:r>
          </w:p>
        </w:tc>
        <w:tc>
          <w:tcPr>
            <w:tcW w:w="1805" w:type="dxa"/>
            <w:tcBorders>
              <w:top w:val="nil"/>
              <w:left w:val="single" w:sz="4" w:space="0" w:color="auto"/>
              <w:bottom w:val="nil"/>
              <w:right w:val="nil"/>
            </w:tcBorders>
            <w:shd w:val="clear" w:color="auto" w:fill="auto"/>
            <w:noWrap/>
            <w:vAlign w:val="center"/>
            <w:hideMark/>
          </w:tcPr>
          <w:p w14:paraId="237FD14C" w14:textId="77777777" w:rsidR="0000412A" w:rsidRPr="00A52284" w:rsidRDefault="0000412A" w:rsidP="009A4456">
            <w:pPr>
              <w:jc w:val="center"/>
              <w:rPr>
                <w:sz w:val="22"/>
                <w:szCs w:val="22"/>
              </w:rPr>
            </w:pPr>
            <w:r w:rsidRPr="00A52284">
              <w:rPr>
                <w:sz w:val="22"/>
                <w:szCs w:val="22"/>
              </w:rPr>
              <w:t>(0.0597)</w:t>
            </w:r>
          </w:p>
        </w:tc>
      </w:tr>
      <w:tr w:rsidR="0000412A" w:rsidRPr="00A52284" w14:paraId="53AD254A"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34CDF00A" w14:textId="77777777" w:rsidR="0000412A" w:rsidRPr="00A52284" w:rsidRDefault="0000412A" w:rsidP="009A4456">
            <w:pPr>
              <w:widowControl/>
              <w:jc w:val="left"/>
              <w:rPr>
                <w:kern w:val="0"/>
                <w:sz w:val="22"/>
                <w:szCs w:val="22"/>
              </w:rPr>
            </w:pPr>
            <w:r w:rsidRPr="00A52284">
              <w:rPr>
                <w:kern w:val="0"/>
                <w:sz w:val="22"/>
                <w:szCs w:val="22"/>
              </w:rPr>
              <w:t>High income</w:t>
            </w:r>
          </w:p>
        </w:tc>
        <w:tc>
          <w:tcPr>
            <w:tcW w:w="1557" w:type="dxa"/>
            <w:tcBorders>
              <w:top w:val="nil"/>
              <w:left w:val="single" w:sz="4" w:space="0" w:color="auto"/>
              <w:bottom w:val="nil"/>
              <w:right w:val="nil"/>
            </w:tcBorders>
            <w:shd w:val="clear" w:color="auto" w:fill="auto"/>
            <w:noWrap/>
            <w:vAlign w:val="center"/>
            <w:hideMark/>
          </w:tcPr>
          <w:p w14:paraId="5B7E8BDE" w14:textId="77777777" w:rsidR="0000412A" w:rsidRPr="00A52284" w:rsidRDefault="0000412A" w:rsidP="009A4456">
            <w:pPr>
              <w:jc w:val="center"/>
              <w:rPr>
                <w:sz w:val="22"/>
                <w:szCs w:val="22"/>
              </w:rPr>
            </w:pPr>
            <w:r w:rsidRPr="00A52284">
              <w:rPr>
                <w:sz w:val="22"/>
                <w:szCs w:val="22"/>
              </w:rPr>
              <w:t>1.533</w:t>
            </w:r>
          </w:p>
        </w:tc>
        <w:tc>
          <w:tcPr>
            <w:tcW w:w="1562" w:type="dxa"/>
            <w:tcBorders>
              <w:top w:val="nil"/>
              <w:left w:val="nil"/>
              <w:bottom w:val="nil"/>
              <w:right w:val="single" w:sz="4" w:space="0" w:color="auto"/>
            </w:tcBorders>
            <w:shd w:val="clear" w:color="auto" w:fill="auto"/>
            <w:noWrap/>
            <w:vAlign w:val="center"/>
            <w:hideMark/>
          </w:tcPr>
          <w:p w14:paraId="20C8B47E" w14:textId="77777777" w:rsidR="0000412A" w:rsidRPr="00A52284" w:rsidRDefault="0000412A" w:rsidP="009A4456">
            <w:pPr>
              <w:jc w:val="center"/>
              <w:rPr>
                <w:sz w:val="22"/>
                <w:szCs w:val="22"/>
              </w:rPr>
            </w:pPr>
            <w:r w:rsidRPr="00A52284">
              <w:rPr>
                <w:sz w:val="22"/>
                <w:szCs w:val="22"/>
              </w:rPr>
              <w:t>5.030***</w:t>
            </w:r>
          </w:p>
        </w:tc>
        <w:tc>
          <w:tcPr>
            <w:tcW w:w="1843" w:type="dxa"/>
            <w:tcBorders>
              <w:top w:val="nil"/>
              <w:left w:val="single" w:sz="4" w:space="0" w:color="auto"/>
              <w:bottom w:val="nil"/>
              <w:right w:val="single" w:sz="4" w:space="0" w:color="auto"/>
            </w:tcBorders>
            <w:shd w:val="clear" w:color="auto" w:fill="auto"/>
            <w:noWrap/>
            <w:vAlign w:val="center"/>
            <w:hideMark/>
          </w:tcPr>
          <w:p w14:paraId="4EC10E61" w14:textId="77777777" w:rsidR="0000412A" w:rsidRPr="00A52284" w:rsidRDefault="0000412A" w:rsidP="009A4456">
            <w:pPr>
              <w:jc w:val="center"/>
              <w:rPr>
                <w:sz w:val="22"/>
                <w:szCs w:val="22"/>
              </w:rPr>
            </w:pPr>
            <w:r w:rsidRPr="00A52284">
              <w:rPr>
                <w:sz w:val="22"/>
                <w:szCs w:val="22"/>
              </w:rPr>
              <w:t>19.71***</w:t>
            </w:r>
          </w:p>
        </w:tc>
        <w:tc>
          <w:tcPr>
            <w:tcW w:w="1805" w:type="dxa"/>
            <w:tcBorders>
              <w:top w:val="nil"/>
              <w:left w:val="single" w:sz="4" w:space="0" w:color="auto"/>
              <w:bottom w:val="nil"/>
              <w:right w:val="nil"/>
            </w:tcBorders>
            <w:shd w:val="clear" w:color="auto" w:fill="auto"/>
            <w:noWrap/>
            <w:vAlign w:val="center"/>
            <w:hideMark/>
          </w:tcPr>
          <w:p w14:paraId="5F517973" w14:textId="77777777" w:rsidR="0000412A" w:rsidRPr="00A52284" w:rsidRDefault="0000412A" w:rsidP="009A4456">
            <w:pPr>
              <w:jc w:val="center"/>
              <w:rPr>
                <w:sz w:val="22"/>
                <w:szCs w:val="22"/>
              </w:rPr>
            </w:pPr>
            <w:r w:rsidRPr="00A52284">
              <w:rPr>
                <w:sz w:val="22"/>
                <w:szCs w:val="22"/>
              </w:rPr>
              <w:t>0.174*</w:t>
            </w:r>
          </w:p>
        </w:tc>
      </w:tr>
      <w:tr w:rsidR="0000412A" w:rsidRPr="00A52284" w14:paraId="054AA8AA" w14:textId="77777777" w:rsidTr="009A4456">
        <w:trPr>
          <w:trHeight w:val="255"/>
          <w:jc w:val="center"/>
        </w:trPr>
        <w:tc>
          <w:tcPr>
            <w:tcW w:w="2400" w:type="dxa"/>
            <w:tcBorders>
              <w:top w:val="nil"/>
              <w:left w:val="nil"/>
              <w:bottom w:val="single" w:sz="4" w:space="0" w:color="auto"/>
              <w:right w:val="single" w:sz="4" w:space="0" w:color="auto"/>
            </w:tcBorders>
            <w:shd w:val="clear" w:color="auto" w:fill="auto"/>
            <w:noWrap/>
            <w:vAlign w:val="bottom"/>
            <w:hideMark/>
          </w:tcPr>
          <w:p w14:paraId="347C7308"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single" w:sz="4" w:space="0" w:color="auto"/>
              <w:right w:val="nil"/>
            </w:tcBorders>
            <w:shd w:val="clear" w:color="auto" w:fill="auto"/>
            <w:noWrap/>
            <w:vAlign w:val="center"/>
            <w:hideMark/>
          </w:tcPr>
          <w:p w14:paraId="2555CA02" w14:textId="77777777" w:rsidR="0000412A" w:rsidRPr="00A52284" w:rsidRDefault="0000412A" w:rsidP="009A4456">
            <w:pPr>
              <w:jc w:val="center"/>
              <w:rPr>
                <w:sz w:val="22"/>
                <w:szCs w:val="22"/>
              </w:rPr>
            </w:pPr>
            <w:r w:rsidRPr="00A52284">
              <w:rPr>
                <w:sz w:val="22"/>
                <w:szCs w:val="22"/>
              </w:rPr>
              <w:t>(0.488)</w:t>
            </w:r>
          </w:p>
        </w:tc>
        <w:tc>
          <w:tcPr>
            <w:tcW w:w="1562" w:type="dxa"/>
            <w:tcBorders>
              <w:top w:val="nil"/>
              <w:left w:val="nil"/>
              <w:bottom w:val="single" w:sz="4" w:space="0" w:color="auto"/>
              <w:right w:val="single" w:sz="4" w:space="0" w:color="auto"/>
            </w:tcBorders>
            <w:shd w:val="clear" w:color="auto" w:fill="auto"/>
            <w:noWrap/>
            <w:vAlign w:val="center"/>
            <w:hideMark/>
          </w:tcPr>
          <w:p w14:paraId="673368DE" w14:textId="77777777" w:rsidR="0000412A" w:rsidRPr="00A52284" w:rsidRDefault="0000412A" w:rsidP="009A4456">
            <w:pPr>
              <w:jc w:val="center"/>
              <w:rPr>
                <w:sz w:val="22"/>
                <w:szCs w:val="22"/>
              </w:rPr>
            </w:pPr>
            <w:r w:rsidRPr="00A52284">
              <w:rPr>
                <w:sz w:val="22"/>
                <w:szCs w:val="22"/>
              </w:rPr>
              <w:t>(2.033)</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A4B0B0E" w14:textId="77777777" w:rsidR="0000412A" w:rsidRPr="00A52284" w:rsidRDefault="0000412A" w:rsidP="009A4456">
            <w:pPr>
              <w:jc w:val="center"/>
              <w:rPr>
                <w:sz w:val="22"/>
                <w:szCs w:val="22"/>
              </w:rPr>
            </w:pPr>
            <w:r w:rsidRPr="00A52284">
              <w:rPr>
                <w:sz w:val="22"/>
                <w:szCs w:val="22"/>
              </w:rPr>
              <w:t>(3.513)</w:t>
            </w:r>
          </w:p>
        </w:tc>
        <w:tc>
          <w:tcPr>
            <w:tcW w:w="1805" w:type="dxa"/>
            <w:tcBorders>
              <w:top w:val="nil"/>
              <w:left w:val="single" w:sz="4" w:space="0" w:color="auto"/>
              <w:bottom w:val="single" w:sz="4" w:space="0" w:color="auto"/>
              <w:right w:val="nil"/>
            </w:tcBorders>
            <w:shd w:val="clear" w:color="auto" w:fill="auto"/>
            <w:noWrap/>
            <w:vAlign w:val="center"/>
            <w:hideMark/>
          </w:tcPr>
          <w:p w14:paraId="6BF3DBF8" w14:textId="77777777" w:rsidR="0000412A" w:rsidRPr="00A52284" w:rsidRDefault="0000412A" w:rsidP="009A4456">
            <w:pPr>
              <w:jc w:val="center"/>
              <w:rPr>
                <w:sz w:val="22"/>
                <w:szCs w:val="22"/>
              </w:rPr>
            </w:pPr>
            <w:r w:rsidRPr="00A52284">
              <w:rPr>
                <w:sz w:val="22"/>
                <w:szCs w:val="22"/>
              </w:rPr>
              <w:t>(0.0950)</w:t>
            </w:r>
          </w:p>
        </w:tc>
      </w:tr>
      <w:tr w:rsidR="0000412A" w:rsidRPr="00A52284" w14:paraId="47908149" w14:textId="77777777" w:rsidTr="009A4456">
        <w:trPr>
          <w:trHeight w:val="255"/>
          <w:jc w:val="center"/>
        </w:trPr>
        <w:tc>
          <w:tcPr>
            <w:tcW w:w="2400" w:type="dxa"/>
            <w:tcBorders>
              <w:top w:val="single" w:sz="4" w:space="0" w:color="auto"/>
              <w:left w:val="nil"/>
              <w:bottom w:val="nil"/>
              <w:right w:val="single" w:sz="4" w:space="0" w:color="auto"/>
            </w:tcBorders>
            <w:shd w:val="clear" w:color="auto" w:fill="auto"/>
            <w:noWrap/>
            <w:vAlign w:val="bottom"/>
            <w:hideMark/>
          </w:tcPr>
          <w:p w14:paraId="1C354712" w14:textId="77777777" w:rsidR="0000412A" w:rsidRPr="00A52284" w:rsidRDefault="0000412A" w:rsidP="009A4456">
            <w:pPr>
              <w:widowControl/>
              <w:jc w:val="left"/>
              <w:rPr>
                <w:kern w:val="0"/>
                <w:sz w:val="22"/>
                <w:szCs w:val="22"/>
              </w:rPr>
            </w:pPr>
            <w:r w:rsidRPr="00A52284">
              <w:rPr>
                <w:kern w:val="0"/>
                <w:sz w:val="22"/>
                <w:szCs w:val="22"/>
              </w:rPr>
              <w:t>Constant</w:t>
            </w:r>
          </w:p>
        </w:tc>
        <w:tc>
          <w:tcPr>
            <w:tcW w:w="1557" w:type="dxa"/>
            <w:tcBorders>
              <w:top w:val="single" w:sz="4" w:space="0" w:color="auto"/>
              <w:left w:val="single" w:sz="4" w:space="0" w:color="auto"/>
              <w:bottom w:val="nil"/>
              <w:right w:val="nil"/>
            </w:tcBorders>
            <w:shd w:val="clear" w:color="auto" w:fill="auto"/>
            <w:noWrap/>
            <w:vAlign w:val="bottom"/>
            <w:hideMark/>
          </w:tcPr>
          <w:p w14:paraId="42F431B0" w14:textId="77777777" w:rsidR="0000412A" w:rsidRPr="00A52284" w:rsidRDefault="0000412A" w:rsidP="009A4456">
            <w:pPr>
              <w:jc w:val="center"/>
              <w:rPr>
                <w:sz w:val="22"/>
                <w:szCs w:val="22"/>
              </w:rPr>
            </w:pPr>
            <w:r w:rsidRPr="00A52284">
              <w:rPr>
                <w:sz w:val="22"/>
                <w:szCs w:val="22"/>
              </w:rPr>
              <w:t>0.0569***</w:t>
            </w:r>
          </w:p>
        </w:tc>
        <w:tc>
          <w:tcPr>
            <w:tcW w:w="1562" w:type="dxa"/>
            <w:tcBorders>
              <w:top w:val="single" w:sz="4" w:space="0" w:color="auto"/>
              <w:left w:val="nil"/>
              <w:bottom w:val="nil"/>
              <w:right w:val="single" w:sz="4" w:space="0" w:color="auto"/>
            </w:tcBorders>
            <w:shd w:val="clear" w:color="auto" w:fill="auto"/>
            <w:noWrap/>
            <w:vAlign w:val="bottom"/>
            <w:hideMark/>
          </w:tcPr>
          <w:p w14:paraId="2D2316F6" w14:textId="77777777" w:rsidR="0000412A" w:rsidRPr="00A52284" w:rsidRDefault="0000412A" w:rsidP="009A4456">
            <w:pPr>
              <w:jc w:val="center"/>
              <w:rPr>
                <w:sz w:val="22"/>
                <w:szCs w:val="22"/>
              </w:rPr>
            </w:pPr>
            <w:r w:rsidRPr="00A52284">
              <w:rPr>
                <w:sz w:val="22"/>
                <w:szCs w:val="22"/>
              </w:rPr>
              <w:t>0.0153***</w:t>
            </w:r>
          </w:p>
        </w:tc>
        <w:tc>
          <w:tcPr>
            <w:tcW w:w="1843" w:type="dxa"/>
            <w:tcBorders>
              <w:top w:val="single" w:sz="4" w:space="0" w:color="auto"/>
              <w:left w:val="single" w:sz="4" w:space="0" w:color="auto"/>
              <w:bottom w:val="nil"/>
              <w:right w:val="single" w:sz="4" w:space="0" w:color="auto"/>
            </w:tcBorders>
            <w:shd w:val="clear" w:color="auto" w:fill="auto"/>
            <w:noWrap/>
            <w:vAlign w:val="bottom"/>
            <w:hideMark/>
          </w:tcPr>
          <w:p w14:paraId="3634B608" w14:textId="77777777" w:rsidR="0000412A" w:rsidRPr="00A52284" w:rsidRDefault="0000412A" w:rsidP="009A4456">
            <w:pPr>
              <w:jc w:val="center"/>
              <w:rPr>
                <w:sz w:val="22"/>
                <w:szCs w:val="22"/>
              </w:rPr>
            </w:pPr>
            <w:r w:rsidRPr="00A52284">
              <w:rPr>
                <w:sz w:val="22"/>
                <w:szCs w:val="22"/>
              </w:rPr>
              <w:t>41.05***</w:t>
            </w:r>
          </w:p>
        </w:tc>
        <w:tc>
          <w:tcPr>
            <w:tcW w:w="1805" w:type="dxa"/>
            <w:tcBorders>
              <w:top w:val="single" w:sz="4" w:space="0" w:color="auto"/>
              <w:left w:val="single" w:sz="4" w:space="0" w:color="auto"/>
              <w:bottom w:val="nil"/>
              <w:right w:val="nil"/>
            </w:tcBorders>
            <w:shd w:val="clear" w:color="auto" w:fill="auto"/>
            <w:noWrap/>
            <w:vAlign w:val="bottom"/>
            <w:hideMark/>
          </w:tcPr>
          <w:p w14:paraId="1F382281" w14:textId="77777777" w:rsidR="0000412A" w:rsidRPr="00A52284" w:rsidRDefault="0000412A" w:rsidP="009A4456">
            <w:pPr>
              <w:jc w:val="center"/>
              <w:rPr>
                <w:sz w:val="22"/>
                <w:szCs w:val="22"/>
              </w:rPr>
            </w:pPr>
            <w:r w:rsidRPr="00A52284">
              <w:rPr>
                <w:sz w:val="22"/>
                <w:szCs w:val="22"/>
              </w:rPr>
              <w:t>3.030***</w:t>
            </w:r>
          </w:p>
        </w:tc>
      </w:tr>
      <w:tr w:rsidR="0000412A" w:rsidRPr="00A52284" w14:paraId="7480529B" w14:textId="77777777" w:rsidTr="009A4456">
        <w:trPr>
          <w:trHeight w:val="255"/>
          <w:jc w:val="center"/>
        </w:trPr>
        <w:tc>
          <w:tcPr>
            <w:tcW w:w="2400" w:type="dxa"/>
            <w:tcBorders>
              <w:top w:val="nil"/>
              <w:left w:val="nil"/>
              <w:bottom w:val="nil"/>
              <w:right w:val="single" w:sz="4" w:space="0" w:color="auto"/>
            </w:tcBorders>
            <w:shd w:val="clear" w:color="auto" w:fill="auto"/>
            <w:noWrap/>
            <w:vAlign w:val="bottom"/>
            <w:hideMark/>
          </w:tcPr>
          <w:p w14:paraId="0DBC9FDE" w14:textId="77777777" w:rsidR="0000412A" w:rsidRPr="00A52284" w:rsidRDefault="0000412A" w:rsidP="009A4456">
            <w:pPr>
              <w:widowControl/>
              <w:jc w:val="left"/>
              <w:rPr>
                <w:kern w:val="0"/>
                <w:sz w:val="22"/>
                <w:szCs w:val="22"/>
              </w:rPr>
            </w:pPr>
          </w:p>
        </w:tc>
        <w:tc>
          <w:tcPr>
            <w:tcW w:w="1557" w:type="dxa"/>
            <w:tcBorders>
              <w:top w:val="nil"/>
              <w:left w:val="single" w:sz="4" w:space="0" w:color="auto"/>
              <w:bottom w:val="nil"/>
              <w:right w:val="nil"/>
            </w:tcBorders>
            <w:shd w:val="clear" w:color="auto" w:fill="auto"/>
            <w:noWrap/>
            <w:vAlign w:val="bottom"/>
            <w:hideMark/>
          </w:tcPr>
          <w:p w14:paraId="184DD307" w14:textId="77777777" w:rsidR="0000412A" w:rsidRPr="00A52284" w:rsidRDefault="0000412A" w:rsidP="009A4456">
            <w:pPr>
              <w:jc w:val="center"/>
              <w:rPr>
                <w:sz w:val="22"/>
                <w:szCs w:val="22"/>
              </w:rPr>
            </w:pPr>
            <w:r w:rsidRPr="00A52284">
              <w:rPr>
                <w:sz w:val="22"/>
                <w:szCs w:val="22"/>
              </w:rPr>
              <w:t>(0.0623)</w:t>
            </w:r>
          </w:p>
        </w:tc>
        <w:tc>
          <w:tcPr>
            <w:tcW w:w="1562" w:type="dxa"/>
            <w:tcBorders>
              <w:top w:val="nil"/>
              <w:left w:val="nil"/>
              <w:bottom w:val="nil"/>
              <w:right w:val="single" w:sz="4" w:space="0" w:color="auto"/>
            </w:tcBorders>
            <w:shd w:val="clear" w:color="auto" w:fill="auto"/>
            <w:noWrap/>
            <w:vAlign w:val="bottom"/>
            <w:hideMark/>
          </w:tcPr>
          <w:p w14:paraId="7CA5830A" w14:textId="77777777" w:rsidR="0000412A" w:rsidRPr="00A52284" w:rsidRDefault="0000412A" w:rsidP="009A4456">
            <w:pPr>
              <w:jc w:val="center"/>
              <w:rPr>
                <w:sz w:val="22"/>
                <w:szCs w:val="22"/>
              </w:rPr>
            </w:pPr>
            <w:r w:rsidRPr="00A52284">
              <w:rPr>
                <w:sz w:val="22"/>
                <w:szCs w:val="22"/>
              </w:rPr>
              <w:t>(0.0242)</w:t>
            </w:r>
          </w:p>
        </w:tc>
        <w:tc>
          <w:tcPr>
            <w:tcW w:w="1843" w:type="dxa"/>
            <w:tcBorders>
              <w:top w:val="nil"/>
              <w:left w:val="single" w:sz="4" w:space="0" w:color="auto"/>
              <w:bottom w:val="nil"/>
              <w:right w:val="single" w:sz="4" w:space="0" w:color="auto"/>
            </w:tcBorders>
            <w:shd w:val="clear" w:color="auto" w:fill="auto"/>
            <w:noWrap/>
            <w:vAlign w:val="bottom"/>
            <w:hideMark/>
          </w:tcPr>
          <w:p w14:paraId="74A10C1E" w14:textId="77777777" w:rsidR="0000412A" w:rsidRPr="00A52284" w:rsidRDefault="0000412A" w:rsidP="009A4456">
            <w:pPr>
              <w:jc w:val="center"/>
              <w:rPr>
                <w:sz w:val="22"/>
                <w:szCs w:val="22"/>
              </w:rPr>
            </w:pPr>
            <w:r w:rsidRPr="00A52284">
              <w:rPr>
                <w:sz w:val="22"/>
                <w:szCs w:val="22"/>
              </w:rPr>
              <w:t>(12.56)</w:t>
            </w:r>
          </w:p>
        </w:tc>
        <w:tc>
          <w:tcPr>
            <w:tcW w:w="1805" w:type="dxa"/>
            <w:tcBorders>
              <w:top w:val="nil"/>
              <w:left w:val="single" w:sz="4" w:space="0" w:color="auto"/>
              <w:bottom w:val="nil"/>
              <w:right w:val="nil"/>
            </w:tcBorders>
            <w:shd w:val="clear" w:color="auto" w:fill="auto"/>
            <w:noWrap/>
            <w:vAlign w:val="bottom"/>
            <w:hideMark/>
          </w:tcPr>
          <w:p w14:paraId="615AD3E8" w14:textId="77777777" w:rsidR="0000412A" w:rsidRPr="00A52284" w:rsidRDefault="0000412A" w:rsidP="009A4456">
            <w:pPr>
              <w:jc w:val="center"/>
              <w:rPr>
                <w:sz w:val="22"/>
                <w:szCs w:val="22"/>
              </w:rPr>
            </w:pPr>
            <w:r w:rsidRPr="00A52284">
              <w:rPr>
                <w:sz w:val="22"/>
                <w:szCs w:val="22"/>
              </w:rPr>
              <w:t>(0.340)</w:t>
            </w:r>
          </w:p>
        </w:tc>
      </w:tr>
      <w:tr w:rsidR="0000412A" w:rsidRPr="00A52284" w14:paraId="21B6CC29" w14:textId="77777777" w:rsidTr="009A4456">
        <w:trPr>
          <w:trHeight w:val="255"/>
          <w:jc w:val="center"/>
        </w:trPr>
        <w:tc>
          <w:tcPr>
            <w:tcW w:w="2400" w:type="dxa"/>
            <w:tcBorders>
              <w:top w:val="nil"/>
              <w:left w:val="nil"/>
              <w:right w:val="single" w:sz="4" w:space="0" w:color="auto"/>
            </w:tcBorders>
            <w:shd w:val="clear" w:color="auto" w:fill="auto"/>
            <w:noWrap/>
            <w:vAlign w:val="bottom"/>
            <w:hideMark/>
          </w:tcPr>
          <w:p w14:paraId="79EDF0A7" w14:textId="77777777" w:rsidR="0000412A" w:rsidRPr="00A52284" w:rsidRDefault="0000412A" w:rsidP="009A4456">
            <w:pPr>
              <w:widowControl/>
              <w:jc w:val="left"/>
              <w:rPr>
                <w:kern w:val="0"/>
                <w:sz w:val="22"/>
                <w:szCs w:val="22"/>
              </w:rPr>
            </w:pPr>
            <w:r w:rsidRPr="00A52284">
              <w:rPr>
                <w:kern w:val="0"/>
                <w:sz w:val="22"/>
                <w:szCs w:val="22"/>
              </w:rPr>
              <w:t>Pseudo R</w:t>
            </w:r>
            <w:r w:rsidRPr="00A52284">
              <w:rPr>
                <w:kern w:val="0"/>
                <w:sz w:val="22"/>
                <w:szCs w:val="22"/>
                <w:vertAlign w:val="superscript"/>
              </w:rPr>
              <w:t>2</w:t>
            </w:r>
            <w:r w:rsidRPr="00A52284">
              <w:rPr>
                <w:kern w:val="0"/>
                <w:sz w:val="22"/>
                <w:szCs w:val="22"/>
              </w:rPr>
              <w:t>/R</w:t>
            </w:r>
            <w:r w:rsidRPr="00A52284">
              <w:rPr>
                <w:kern w:val="0"/>
                <w:sz w:val="22"/>
                <w:szCs w:val="22"/>
                <w:vertAlign w:val="superscript"/>
              </w:rPr>
              <w:t>2</w:t>
            </w:r>
          </w:p>
        </w:tc>
        <w:tc>
          <w:tcPr>
            <w:tcW w:w="3119" w:type="dxa"/>
            <w:gridSpan w:val="2"/>
            <w:tcBorders>
              <w:top w:val="nil"/>
              <w:left w:val="single" w:sz="4" w:space="0" w:color="auto"/>
              <w:right w:val="single" w:sz="4" w:space="0" w:color="auto"/>
            </w:tcBorders>
            <w:shd w:val="clear" w:color="auto" w:fill="auto"/>
            <w:noWrap/>
            <w:vAlign w:val="bottom"/>
            <w:hideMark/>
          </w:tcPr>
          <w:p w14:paraId="383629AF" w14:textId="77777777" w:rsidR="0000412A" w:rsidRPr="00A52284" w:rsidRDefault="0000412A" w:rsidP="009A4456">
            <w:pPr>
              <w:widowControl/>
              <w:jc w:val="center"/>
              <w:rPr>
                <w:kern w:val="0"/>
                <w:sz w:val="22"/>
                <w:szCs w:val="22"/>
              </w:rPr>
            </w:pPr>
            <w:r w:rsidRPr="00A52284">
              <w:rPr>
                <w:kern w:val="0"/>
                <w:sz w:val="22"/>
                <w:szCs w:val="22"/>
              </w:rPr>
              <w:t>0.1938</w:t>
            </w:r>
          </w:p>
        </w:tc>
        <w:tc>
          <w:tcPr>
            <w:tcW w:w="1843" w:type="dxa"/>
            <w:tcBorders>
              <w:top w:val="nil"/>
              <w:left w:val="single" w:sz="4" w:space="0" w:color="auto"/>
              <w:right w:val="single" w:sz="4" w:space="0" w:color="auto"/>
            </w:tcBorders>
            <w:shd w:val="clear" w:color="auto" w:fill="auto"/>
            <w:noWrap/>
            <w:vAlign w:val="bottom"/>
            <w:hideMark/>
          </w:tcPr>
          <w:p w14:paraId="10E9F186" w14:textId="77777777" w:rsidR="0000412A" w:rsidRPr="00A52284" w:rsidRDefault="0000412A" w:rsidP="009A4456">
            <w:pPr>
              <w:widowControl/>
              <w:jc w:val="center"/>
              <w:rPr>
                <w:kern w:val="0"/>
                <w:sz w:val="22"/>
                <w:szCs w:val="22"/>
              </w:rPr>
            </w:pPr>
            <w:r w:rsidRPr="00A52284">
              <w:rPr>
                <w:kern w:val="0"/>
                <w:sz w:val="22"/>
                <w:szCs w:val="22"/>
              </w:rPr>
              <w:t>0.180</w:t>
            </w:r>
          </w:p>
        </w:tc>
        <w:tc>
          <w:tcPr>
            <w:tcW w:w="1805" w:type="dxa"/>
            <w:tcBorders>
              <w:top w:val="nil"/>
              <w:left w:val="single" w:sz="4" w:space="0" w:color="auto"/>
              <w:right w:val="nil"/>
            </w:tcBorders>
            <w:shd w:val="clear" w:color="auto" w:fill="auto"/>
            <w:noWrap/>
            <w:vAlign w:val="bottom"/>
            <w:hideMark/>
          </w:tcPr>
          <w:p w14:paraId="79E35813" w14:textId="77777777" w:rsidR="0000412A" w:rsidRPr="00A52284" w:rsidRDefault="0000412A" w:rsidP="009A4456">
            <w:pPr>
              <w:widowControl/>
              <w:jc w:val="center"/>
              <w:rPr>
                <w:kern w:val="0"/>
                <w:sz w:val="22"/>
                <w:szCs w:val="22"/>
              </w:rPr>
            </w:pPr>
            <w:r w:rsidRPr="00A52284">
              <w:rPr>
                <w:kern w:val="0"/>
                <w:sz w:val="22"/>
                <w:szCs w:val="22"/>
              </w:rPr>
              <w:t>0.067</w:t>
            </w:r>
          </w:p>
        </w:tc>
      </w:tr>
      <w:tr w:rsidR="0000412A" w:rsidRPr="00A52284" w14:paraId="34A71C98" w14:textId="77777777" w:rsidTr="009A4456">
        <w:trPr>
          <w:trHeight w:val="255"/>
          <w:jc w:val="center"/>
        </w:trPr>
        <w:tc>
          <w:tcPr>
            <w:tcW w:w="2400" w:type="dxa"/>
            <w:tcBorders>
              <w:left w:val="nil"/>
              <w:bottom w:val="single" w:sz="4" w:space="0" w:color="auto"/>
              <w:right w:val="single" w:sz="4" w:space="0" w:color="auto"/>
            </w:tcBorders>
            <w:shd w:val="clear" w:color="auto" w:fill="auto"/>
            <w:noWrap/>
            <w:vAlign w:val="bottom"/>
            <w:hideMark/>
          </w:tcPr>
          <w:p w14:paraId="7CC31316" w14:textId="77777777" w:rsidR="0000412A" w:rsidRPr="00A52284" w:rsidRDefault="0000412A" w:rsidP="009A4456">
            <w:pPr>
              <w:widowControl/>
              <w:jc w:val="left"/>
              <w:rPr>
                <w:kern w:val="0"/>
                <w:sz w:val="22"/>
                <w:szCs w:val="22"/>
              </w:rPr>
            </w:pPr>
            <w:r w:rsidRPr="00A52284">
              <w:rPr>
                <w:kern w:val="0"/>
                <w:sz w:val="22"/>
                <w:szCs w:val="22"/>
              </w:rPr>
              <w:t>N</w:t>
            </w:r>
          </w:p>
        </w:tc>
        <w:tc>
          <w:tcPr>
            <w:tcW w:w="1557" w:type="dxa"/>
            <w:tcBorders>
              <w:left w:val="single" w:sz="4" w:space="0" w:color="auto"/>
              <w:bottom w:val="single" w:sz="4" w:space="0" w:color="auto"/>
              <w:right w:val="nil"/>
            </w:tcBorders>
            <w:shd w:val="clear" w:color="auto" w:fill="auto"/>
            <w:noWrap/>
            <w:vAlign w:val="bottom"/>
            <w:hideMark/>
          </w:tcPr>
          <w:p w14:paraId="62C03D28" w14:textId="77777777" w:rsidR="0000412A" w:rsidRPr="00A52284" w:rsidRDefault="0000412A" w:rsidP="009A4456">
            <w:pPr>
              <w:widowControl/>
              <w:jc w:val="center"/>
              <w:rPr>
                <w:kern w:val="0"/>
                <w:sz w:val="22"/>
                <w:szCs w:val="22"/>
              </w:rPr>
            </w:pPr>
            <w:r w:rsidRPr="00A52284">
              <w:rPr>
                <w:kern w:val="0"/>
                <w:sz w:val="22"/>
                <w:szCs w:val="22"/>
              </w:rPr>
              <w:t>1,146</w:t>
            </w:r>
          </w:p>
        </w:tc>
        <w:tc>
          <w:tcPr>
            <w:tcW w:w="1562" w:type="dxa"/>
            <w:tcBorders>
              <w:left w:val="nil"/>
              <w:bottom w:val="single" w:sz="4" w:space="0" w:color="auto"/>
              <w:right w:val="single" w:sz="4" w:space="0" w:color="auto"/>
            </w:tcBorders>
            <w:shd w:val="clear" w:color="auto" w:fill="auto"/>
            <w:noWrap/>
            <w:vAlign w:val="bottom"/>
            <w:hideMark/>
          </w:tcPr>
          <w:p w14:paraId="03F725A4" w14:textId="77777777" w:rsidR="0000412A" w:rsidRPr="00A52284" w:rsidRDefault="0000412A" w:rsidP="009A4456">
            <w:pPr>
              <w:widowControl/>
              <w:jc w:val="center"/>
              <w:rPr>
                <w:kern w:val="0"/>
                <w:sz w:val="22"/>
                <w:szCs w:val="22"/>
              </w:rPr>
            </w:pPr>
            <w:r w:rsidRPr="00A52284">
              <w:rPr>
                <w:kern w:val="0"/>
                <w:sz w:val="22"/>
                <w:szCs w:val="22"/>
              </w:rPr>
              <w:t>1,146</w:t>
            </w:r>
          </w:p>
        </w:tc>
        <w:tc>
          <w:tcPr>
            <w:tcW w:w="1843" w:type="dxa"/>
            <w:tcBorders>
              <w:left w:val="single" w:sz="4" w:space="0" w:color="auto"/>
              <w:bottom w:val="single" w:sz="4" w:space="0" w:color="auto"/>
              <w:right w:val="single" w:sz="4" w:space="0" w:color="auto"/>
            </w:tcBorders>
            <w:shd w:val="clear" w:color="auto" w:fill="auto"/>
            <w:noWrap/>
            <w:vAlign w:val="bottom"/>
            <w:hideMark/>
          </w:tcPr>
          <w:p w14:paraId="3B6BAC97" w14:textId="77777777" w:rsidR="0000412A" w:rsidRPr="00A52284" w:rsidRDefault="0000412A" w:rsidP="009A4456">
            <w:pPr>
              <w:widowControl/>
              <w:jc w:val="center"/>
              <w:rPr>
                <w:kern w:val="0"/>
                <w:sz w:val="22"/>
                <w:szCs w:val="22"/>
              </w:rPr>
            </w:pPr>
            <w:r w:rsidRPr="00A52284">
              <w:rPr>
                <w:kern w:val="0"/>
                <w:sz w:val="22"/>
                <w:szCs w:val="22"/>
              </w:rPr>
              <w:t>1,146</w:t>
            </w:r>
          </w:p>
        </w:tc>
        <w:tc>
          <w:tcPr>
            <w:tcW w:w="1805" w:type="dxa"/>
            <w:tcBorders>
              <w:left w:val="single" w:sz="4" w:space="0" w:color="auto"/>
              <w:bottom w:val="single" w:sz="4" w:space="0" w:color="auto"/>
              <w:right w:val="nil"/>
            </w:tcBorders>
            <w:shd w:val="clear" w:color="auto" w:fill="auto"/>
            <w:noWrap/>
            <w:vAlign w:val="bottom"/>
            <w:hideMark/>
          </w:tcPr>
          <w:p w14:paraId="2CC8F68C" w14:textId="77777777" w:rsidR="0000412A" w:rsidRPr="00A52284" w:rsidRDefault="0000412A" w:rsidP="009A4456">
            <w:pPr>
              <w:widowControl/>
              <w:jc w:val="center"/>
              <w:rPr>
                <w:kern w:val="0"/>
                <w:sz w:val="22"/>
                <w:szCs w:val="22"/>
              </w:rPr>
            </w:pPr>
            <w:r w:rsidRPr="00A52284">
              <w:rPr>
                <w:kern w:val="0"/>
                <w:sz w:val="22"/>
                <w:szCs w:val="22"/>
              </w:rPr>
              <w:t>1,146</w:t>
            </w:r>
          </w:p>
        </w:tc>
      </w:tr>
    </w:tbl>
    <w:p w14:paraId="0A00D4DB" w14:textId="77777777" w:rsidR="0000412A" w:rsidRPr="00DC5E43" w:rsidRDefault="0000412A" w:rsidP="0000412A">
      <w:pPr>
        <w:ind w:leftChars="-150" w:left="-315" w:rightChars="-400" w:right="-840"/>
        <w:jc w:val="left"/>
        <w:rPr>
          <w:sz w:val="24"/>
          <w:szCs w:val="24"/>
        </w:rPr>
      </w:pPr>
      <w:r w:rsidRPr="00DC5E43">
        <w:rPr>
          <w:sz w:val="24"/>
          <w:szCs w:val="24"/>
        </w:rPr>
        <w:t>Notes:</w:t>
      </w:r>
    </w:p>
    <w:p w14:paraId="5CF27CAB" w14:textId="77777777" w:rsidR="0000412A" w:rsidRPr="00DC5E43" w:rsidRDefault="0000412A" w:rsidP="0000412A">
      <w:pPr>
        <w:ind w:leftChars="-150" w:left="-315" w:rightChars="-400" w:right="-840"/>
        <w:jc w:val="left"/>
        <w:rPr>
          <w:sz w:val="24"/>
          <w:szCs w:val="24"/>
        </w:rPr>
      </w:pPr>
      <w:r w:rsidRPr="00DC5E43">
        <w:rPr>
          <w:sz w:val="24"/>
          <w:szCs w:val="24"/>
        </w:rPr>
        <w:t>The reference category for model 1 is renters</w:t>
      </w:r>
    </w:p>
    <w:p w14:paraId="784EF00B" w14:textId="5B732447" w:rsidR="003E2774" w:rsidRDefault="0000412A" w:rsidP="00D85FAF">
      <w:pPr>
        <w:tabs>
          <w:tab w:val="left" w:pos="5250"/>
        </w:tabs>
        <w:ind w:leftChars="-150" w:left="-315" w:rightChars="-400" w:right="-840"/>
        <w:jc w:val="left"/>
        <w:rPr>
          <w:sz w:val="24"/>
          <w:szCs w:val="24"/>
        </w:rPr>
      </w:pPr>
      <w:r w:rsidRPr="00DC5E43">
        <w:rPr>
          <w:sz w:val="24"/>
          <w:szCs w:val="24"/>
        </w:rPr>
        <w:t>Significant levels are ***P&lt;0.01, **P&lt;0.05, and *P&lt;0.1</w:t>
      </w:r>
      <w:r w:rsidRPr="00DC5E43">
        <w:rPr>
          <w:sz w:val="24"/>
          <w:szCs w:val="24"/>
        </w:rPr>
        <w:tab/>
      </w:r>
    </w:p>
    <w:p w14:paraId="77E5736B" w14:textId="77777777" w:rsidR="0000412A" w:rsidRPr="00DC5E43" w:rsidRDefault="0000412A" w:rsidP="0000412A">
      <w:pPr>
        <w:jc w:val="center"/>
        <w:rPr>
          <w:b/>
          <w:sz w:val="24"/>
          <w:szCs w:val="24"/>
        </w:rPr>
      </w:pPr>
      <w:r w:rsidRPr="00DC5E43">
        <w:rPr>
          <w:b/>
          <w:sz w:val="24"/>
          <w:szCs w:val="24"/>
        </w:rPr>
        <w:t xml:space="preserve">Table </w:t>
      </w:r>
      <w:r>
        <w:rPr>
          <w:rFonts w:hint="eastAsia"/>
          <w:b/>
          <w:sz w:val="24"/>
          <w:szCs w:val="24"/>
        </w:rPr>
        <w:t xml:space="preserve">3 </w:t>
      </w:r>
      <w:r w:rsidRPr="00DC5E43">
        <w:rPr>
          <w:b/>
          <w:sz w:val="24"/>
          <w:szCs w:val="24"/>
        </w:rPr>
        <w:t xml:space="preserve"> Coefficients for three Multinomial Logistic Regression Models on Stratum Identification (ref. bottom stratum)</w:t>
      </w:r>
    </w:p>
    <w:tbl>
      <w:tblPr>
        <w:tblW w:w="9875" w:type="dxa"/>
        <w:jc w:val="center"/>
        <w:tblLayout w:type="fixed"/>
        <w:tblLook w:val="04A0" w:firstRow="1" w:lastRow="0" w:firstColumn="1" w:lastColumn="0" w:noHBand="0" w:noVBand="1"/>
      </w:tblPr>
      <w:tblGrid>
        <w:gridCol w:w="2425"/>
        <w:gridCol w:w="1205"/>
        <w:gridCol w:w="71"/>
        <w:gridCol w:w="1276"/>
        <w:gridCol w:w="1275"/>
        <w:gridCol w:w="1276"/>
        <w:gridCol w:w="1173"/>
        <w:gridCol w:w="1174"/>
      </w:tblGrid>
      <w:tr w:rsidR="0000412A" w:rsidRPr="00A52284" w14:paraId="3D63EB64" w14:textId="77777777" w:rsidTr="009A4456">
        <w:trPr>
          <w:trHeight w:val="113"/>
          <w:jc w:val="center"/>
        </w:trPr>
        <w:tc>
          <w:tcPr>
            <w:tcW w:w="2425" w:type="dxa"/>
            <w:tcBorders>
              <w:top w:val="single" w:sz="4" w:space="0" w:color="auto"/>
              <w:left w:val="nil"/>
              <w:bottom w:val="single" w:sz="4" w:space="0" w:color="000000"/>
              <w:right w:val="single" w:sz="4" w:space="0" w:color="auto"/>
            </w:tcBorders>
            <w:shd w:val="clear" w:color="auto" w:fill="auto"/>
            <w:noWrap/>
            <w:vAlign w:val="bottom"/>
            <w:hideMark/>
          </w:tcPr>
          <w:p w14:paraId="3889CC41" w14:textId="77777777" w:rsidR="0000412A" w:rsidRPr="00A52284" w:rsidRDefault="0000412A" w:rsidP="009A4456">
            <w:pPr>
              <w:widowControl/>
              <w:jc w:val="left"/>
              <w:rPr>
                <w:b/>
                <w:kern w:val="0"/>
                <w:sz w:val="22"/>
                <w:szCs w:val="22"/>
              </w:rPr>
            </w:pPr>
            <w:bookmarkStart w:id="45" w:name="_Hlk385359689"/>
          </w:p>
        </w:tc>
        <w:tc>
          <w:tcPr>
            <w:tcW w:w="2552" w:type="dxa"/>
            <w:gridSpan w:val="3"/>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6DA12C" w14:textId="77777777" w:rsidR="0000412A" w:rsidRPr="00A52284" w:rsidRDefault="0000412A" w:rsidP="009A4456">
            <w:pPr>
              <w:widowControl/>
              <w:jc w:val="center"/>
              <w:rPr>
                <w:b/>
                <w:kern w:val="0"/>
                <w:sz w:val="22"/>
                <w:szCs w:val="22"/>
              </w:rPr>
            </w:pPr>
            <w:r w:rsidRPr="00A52284">
              <w:rPr>
                <w:b/>
                <w:kern w:val="0"/>
                <w:sz w:val="22"/>
                <w:szCs w:val="22"/>
              </w:rPr>
              <w:t>Model 4</w:t>
            </w:r>
          </w:p>
        </w:tc>
        <w:tc>
          <w:tcPr>
            <w:tcW w:w="2551"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CCDA5F" w14:textId="77777777" w:rsidR="0000412A" w:rsidRPr="00A52284" w:rsidRDefault="0000412A" w:rsidP="009A4456">
            <w:pPr>
              <w:widowControl/>
              <w:jc w:val="center"/>
              <w:rPr>
                <w:b/>
                <w:kern w:val="0"/>
                <w:sz w:val="22"/>
                <w:szCs w:val="22"/>
              </w:rPr>
            </w:pPr>
            <w:r w:rsidRPr="00A52284">
              <w:rPr>
                <w:b/>
                <w:kern w:val="0"/>
                <w:sz w:val="22"/>
                <w:szCs w:val="22"/>
              </w:rPr>
              <w:t>Model 5</w:t>
            </w:r>
          </w:p>
        </w:tc>
        <w:tc>
          <w:tcPr>
            <w:tcW w:w="2347" w:type="dxa"/>
            <w:gridSpan w:val="2"/>
            <w:tcBorders>
              <w:top w:val="single" w:sz="4" w:space="0" w:color="auto"/>
              <w:left w:val="single" w:sz="4" w:space="0" w:color="auto"/>
              <w:bottom w:val="single" w:sz="4" w:space="0" w:color="000000"/>
              <w:right w:val="nil"/>
            </w:tcBorders>
            <w:shd w:val="clear" w:color="auto" w:fill="auto"/>
            <w:noWrap/>
            <w:vAlign w:val="center"/>
            <w:hideMark/>
          </w:tcPr>
          <w:p w14:paraId="56E229A1" w14:textId="77777777" w:rsidR="0000412A" w:rsidRPr="00A52284" w:rsidRDefault="0000412A" w:rsidP="009A4456">
            <w:pPr>
              <w:widowControl/>
              <w:jc w:val="center"/>
              <w:rPr>
                <w:b/>
                <w:kern w:val="0"/>
                <w:sz w:val="22"/>
                <w:szCs w:val="22"/>
              </w:rPr>
            </w:pPr>
            <w:r w:rsidRPr="00A52284">
              <w:rPr>
                <w:b/>
                <w:kern w:val="0"/>
                <w:sz w:val="22"/>
                <w:szCs w:val="22"/>
              </w:rPr>
              <w:t>Model 6</w:t>
            </w:r>
          </w:p>
        </w:tc>
      </w:tr>
      <w:tr w:rsidR="0000412A" w:rsidRPr="00A52284" w14:paraId="70E99DB3" w14:textId="77777777" w:rsidTr="009A4456">
        <w:trPr>
          <w:trHeight w:val="113"/>
          <w:jc w:val="center"/>
        </w:trPr>
        <w:tc>
          <w:tcPr>
            <w:tcW w:w="2425" w:type="dxa"/>
            <w:vMerge w:val="restart"/>
            <w:tcBorders>
              <w:top w:val="single" w:sz="4" w:space="0" w:color="000000"/>
              <w:left w:val="nil"/>
              <w:right w:val="single" w:sz="4" w:space="0" w:color="auto"/>
            </w:tcBorders>
            <w:shd w:val="clear" w:color="auto" w:fill="auto"/>
            <w:noWrap/>
            <w:vAlign w:val="center"/>
            <w:hideMark/>
          </w:tcPr>
          <w:p w14:paraId="3D4A365E" w14:textId="77777777" w:rsidR="0000412A" w:rsidRPr="00A52284" w:rsidRDefault="0000412A" w:rsidP="009A4456">
            <w:pPr>
              <w:widowControl/>
              <w:jc w:val="left"/>
              <w:rPr>
                <w:b/>
                <w:kern w:val="0"/>
                <w:sz w:val="22"/>
                <w:szCs w:val="22"/>
              </w:rPr>
            </w:pPr>
            <w:r w:rsidRPr="00A52284">
              <w:rPr>
                <w:b/>
                <w:kern w:val="0"/>
                <w:sz w:val="22"/>
                <w:szCs w:val="22"/>
              </w:rPr>
              <w:lastRenderedPageBreak/>
              <w:t>Variable</w:t>
            </w:r>
          </w:p>
        </w:tc>
        <w:tc>
          <w:tcPr>
            <w:tcW w:w="1205" w:type="dxa"/>
            <w:tcBorders>
              <w:top w:val="single" w:sz="4" w:space="0" w:color="000000"/>
              <w:left w:val="single" w:sz="4" w:space="0" w:color="auto"/>
              <w:bottom w:val="nil"/>
              <w:right w:val="nil"/>
            </w:tcBorders>
            <w:shd w:val="clear" w:color="auto" w:fill="auto"/>
            <w:noWrap/>
            <w:vAlign w:val="center"/>
            <w:hideMark/>
          </w:tcPr>
          <w:p w14:paraId="63148239" w14:textId="77777777" w:rsidR="0000412A" w:rsidRPr="00A52284" w:rsidRDefault="0000412A" w:rsidP="009A4456">
            <w:pPr>
              <w:widowControl/>
              <w:jc w:val="center"/>
              <w:rPr>
                <w:kern w:val="0"/>
                <w:sz w:val="22"/>
                <w:szCs w:val="22"/>
              </w:rPr>
            </w:pPr>
            <w:r w:rsidRPr="00A52284">
              <w:rPr>
                <w:color w:val="000000"/>
                <w:kern w:val="0"/>
                <w:sz w:val="22"/>
                <w:szCs w:val="22"/>
              </w:rPr>
              <w:t>Middle</w:t>
            </w:r>
          </w:p>
        </w:tc>
        <w:tc>
          <w:tcPr>
            <w:tcW w:w="1347" w:type="dxa"/>
            <w:gridSpan w:val="2"/>
            <w:tcBorders>
              <w:top w:val="single" w:sz="4" w:space="0" w:color="000000"/>
              <w:left w:val="nil"/>
              <w:bottom w:val="nil"/>
              <w:right w:val="single" w:sz="4" w:space="0" w:color="auto"/>
            </w:tcBorders>
            <w:shd w:val="clear" w:color="auto" w:fill="auto"/>
            <w:noWrap/>
            <w:vAlign w:val="center"/>
            <w:hideMark/>
          </w:tcPr>
          <w:p w14:paraId="24D4A8E3" w14:textId="77777777" w:rsidR="0000412A" w:rsidRPr="00A52284" w:rsidRDefault="0000412A" w:rsidP="009A4456">
            <w:pPr>
              <w:widowControl/>
              <w:jc w:val="center"/>
              <w:rPr>
                <w:color w:val="000000"/>
                <w:kern w:val="0"/>
                <w:sz w:val="22"/>
                <w:szCs w:val="22"/>
              </w:rPr>
            </w:pPr>
            <w:r w:rsidRPr="00A52284">
              <w:rPr>
                <w:color w:val="000000"/>
                <w:kern w:val="0"/>
                <w:sz w:val="22"/>
                <w:szCs w:val="22"/>
              </w:rPr>
              <w:t>Upper</w:t>
            </w:r>
          </w:p>
        </w:tc>
        <w:tc>
          <w:tcPr>
            <w:tcW w:w="1275" w:type="dxa"/>
            <w:tcBorders>
              <w:top w:val="single" w:sz="4" w:space="0" w:color="000000"/>
              <w:left w:val="single" w:sz="4" w:space="0" w:color="auto"/>
              <w:bottom w:val="nil"/>
              <w:right w:val="nil"/>
            </w:tcBorders>
            <w:shd w:val="clear" w:color="auto" w:fill="auto"/>
            <w:noWrap/>
            <w:vAlign w:val="center"/>
            <w:hideMark/>
          </w:tcPr>
          <w:p w14:paraId="0D5FE0B0" w14:textId="77777777" w:rsidR="0000412A" w:rsidRPr="00A52284" w:rsidRDefault="0000412A" w:rsidP="009A4456">
            <w:pPr>
              <w:widowControl/>
              <w:jc w:val="center"/>
              <w:rPr>
                <w:kern w:val="0"/>
                <w:sz w:val="22"/>
                <w:szCs w:val="22"/>
              </w:rPr>
            </w:pPr>
            <w:r w:rsidRPr="00A52284">
              <w:rPr>
                <w:color w:val="000000"/>
                <w:kern w:val="0"/>
                <w:sz w:val="22"/>
                <w:szCs w:val="22"/>
              </w:rPr>
              <w:t>Middle</w:t>
            </w:r>
          </w:p>
        </w:tc>
        <w:tc>
          <w:tcPr>
            <w:tcW w:w="1276" w:type="dxa"/>
            <w:tcBorders>
              <w:top w:val="single" w:sz="4" w:space="0" w:color="000000"/>
              <w:left w:val="nil"/>
              <w:bottom w:val="nil"/>
              <w:right w:val="single" w:sz="4" w:space="0" w:color="auto"/>
            </w:tcBorders>
            <w:shd w:val="clear" w:color="auto" w:fill="auto"/>
            <w:noWrap/>
            <w:vAlign w:val="center"/>
            <w:hideMark/>
          </w:tcPr>
          <w:p w14:paraId="323B79B5" w14:textId="77777777" w:rsidR="0000412A" w:rsidRPr="00A52284" w:rsidRDefault="0000412A" w:rsidP="009A4456">
            <w:pPr>
              <w:widowControl/>
              <w:jc w:val="center"/>
              <w:rPr>
                <w:color w:val="000000"/>
                <w:kern w:val="0"/>
                <w:sz w:val="22"/>
                <w:szCs w:val="22"/>
              </w:rPr>
            </w:pPr>
            <w:r w:rsidRPr="00A52284">
              <w:rPr>
                <w:color w:val="000000"/>
                <w:kern w:val="0"/>
                <w:sz w:val="22"/>
                <w:szCs w:val="22"/>
              </w:rPr>
              <w:t>Upper</w:t>
            </w:r>
          </w:p>
        </w:tc>
        <w:tc>
          <w:tcPr>
            <w:tcW w:w="1173" w:type="dxa"/>
            <w:tcBorders>
              <w:top w:val="single" w:sz="4" w:space="0" w:color="000000"/>
              <w:left w:val="single" w:sz="4" w:space="0" w:color="auto"/>
              <w:bottom w:val="nil"/>
              <w:right w:val="nil"/>
            </w:tcBorders>
            <w:shd w:val="clear" w:color="auto" w:fill="auto"/>
            <w:noWrap/>
            <w:vAlign w:val="center"/>
            <w:hideMark/>
          </w:tcPr>
          <w:p w14:paraId="2EB8F051" w14:textId="77777777" w:rsidR="0000412A" w:rsidRPr="00A52284" w:rsidRDefault="0000412A" w:rsidP="009A4456">
            <w:pPr>
              <w:widowControl/>
              <w:jc w:val="center"/>
              <w:rPr>
                <w:kern w:val="0"/>
                <w:sz w:val="22"/>
                <w:szCs w:val="22"/>
              </w:rPr>
            </w:pPr>
            <w:r w:rsidRPr="00A52284">
              <w:rPr>
                <w:color w:val="000000"/>
                <w:kern w:val="0"/>
                <w:sz w:val="22"/>
                <w:szCs w:val="22"/>
              </w:rPr>
              <w:t>Middle</w:t>
            </w:r>
          </w:p>
        </w:tc>
        <w:tc>
          <w:tcPr>
            <w:tcW w:w="1174" w:type="dxa"/>
            <w:tcBorders>
              <w:top w:val="single" w:sz="4" w:space="0" w:color="000000"/>
              <w:left w:val="nil"/>
              <w:bottom w:val="nil"/>
              <w:right w:val="nil"/>
            </w:tcBorders>
            <w:shd w:val="clear" w:color="auto" w:fill="auto"/>
            <w:noWrap/>
            <w:vAlign w:val="center"/>
            <w:hideMark/>
          </w:tcPr>
          <w:p w14:paraId="07E82BEB" w14:textId="77777777" w:rsidR="0000412A" w:rsidRPr="00A52284" w:rsidRDefault="0000412A" w:rsidP="009A4456">
            <w:pPr>
              <w:widowControl/>
              <w:jc w:val="center"/>
              <w:rPr>
                <w:kern w:val="0"/>
                <w:sz w:val="22"/>
                <w:szCs w:val="22"/>
              </w:rPr>
            </w:pPr>
            <w:r w:rsidRPr="00A52284">
              <w:rPr>
                <w:color w:val="000000"/>
                <w:kern w:val="0"/>
                <w:sz w:val="22"/>
                <w:szCs w:val="22"/>
              </w:rPr>
              <w:t>Upper</w:t>
            </w:r>
          </w:p>
        </w:tc>
      </w:tr>
      <w:tr w:rsidR="0000412A" w:rsidRPr="00A52284" w14:paraId="547C1570" w14:textId="77777777" w:rsidTr="009A4456">
        <w:trPr>
          <w:trHeight w:val="113"/>
          <w:jc w:val="center"/>
        </w:trPr>
        <w:tc>
          <w:tcPr>
            <w:tcW w:w="2425" w:type="dxa"/>
            <w:vMerge/>
            <w:tcBorders>
              <w:left w:val="nil"/>
              <w:bottom w:val="single" w:sz="4" w:space="0" w:color="auto"/>
              <w:right w:val="single" w:sz="4" w:space="0" w:color="auto"/>
            </w:tcBorders>
            <w:shd w:val="clear" w:color="auto" w:fill="auto"/>
            <w:noWrap/>
            <w:vAlign w:val="bottom"/>
            <w:hideMark/>
          </w:tcPr>
          <w:p w14:paraId="4D53D93B" w14:textId="77777777" w:rsidR="0000412A" w:rsidRPr="00A52284" w:rsidRDefault="0000412A" w:rsidP="009A4456">
            <w:pPr>
              <w:widowControl/>
              <w:jc w:val="left"/>
              <w:rPr>
                <w:kern w:val="0"/>
                <w:sz w:val="22"/>
                <w:szCs w:val="22"/>
              </w:rPr>
            </w:pPr>
          </w:p>
        </w:tc>
        <w:tc>
          <w:tcPr>
            <w:tcW w:w="1205" w:type="dxa"/>
            <w:tcBorders>
              <w:top w:val="nil"/>
              <w:left w:val="single" w:sz="4" w:space="0" w:color="auto"/>
              <w:bottom w:val="single" w:sz="4" w:space="0" w:color="auto"/>
              <w:right w:val="nil"/>
            </w:tcBorders>
            <w:shd w:val="clear" w:color="auto" w:fill="auto"/>
            <w:noWrap/>
            <w:vAlign w:val="center"/>
            <w:hideMark/>
          </w:tcPr>
          <w:p w14:paraId="24C19A5B" w14:textId="77777777" w:rsidR="0000412A" w:rsidRPr="00A52284" w:rsidRDefault="0000412A" w:rsidP="009A4456">
            <w:pPr>
              <w:widowControl/>
              <w:jc w:val="center"/>
              <w:rPr>
                <w:kern w:val="0"/>
                <w:sz w:val="22"/>
                <w:szCs w:val="22"/>
              </w:rPr>
            </w:pPr>
            <w:r w:rsidRPr="00A52284">
              <w:rPr>
                <w:kern w:val="0"/>
                <w:sz w:val="22"/>
                <w:szCs w:val="22"/>
              </w:rPr>
              <w:t>odds ratio</w:t>
            </w:r>
          </w:p>
          <w:p w14:paraId="324B5A71" w14:textId="77777777" w:rsidR="0000412A" w:rsidRPr="00A52284" w:rsidRDefault="0000412A" w:rsidP="009A4456">
            <w:pPr>
              <w:widowControl/>
              <w:jc w:val="center"/>
              <w:rPr>
                <w:kern w:val="0"/>
                <w:sz w:val="22"/>
                <w:szCs w:val="22"/>
              </w:rPr>
            </w:pPr>
            <w:r w:rsidRPr="00A52284">
              <w:rPr>
                <w:kern w:val="0"/>
                <w:sz w:val="22"/>
                <w:szCs w:val="22"/>
              </w:rPr>
              <w:t>(SE)</w:t>
            </w:r>
          </w:p>
        </w:tc>
        <w:tc>
          <w:tcPr>
            <w:tcW w:w="1347" w:type="dxa"/>
            <w:gridSpan w:val="2"/>
            <w:tcBorders>
              <w:top w:val="nil"/>
              <w:left w:val="nil"/>
              <w:bottom w:val="single" w:sz="4" w:space="0" w:color="auto"/>
              <w:right w:val="single" w:sz="4" w:space="0" w:color="auto"/>
            </w:tcBorders>
            <w:shd w:val="clear" w:color="auto" w:fill="auto"/>
            <w:noWrap/>
            <w:vAlign w:val="center"/>
            <w:hideMark/>
          </w:tcPr>
          <w:p w14:paraId="0FD98289" w14:textId="77777777" w:rsidR="0000412A" w:rsidRPr="00A52284" w:rsidRDefault="0000412A" w:rsidP="009A4456">
            <w:pPr>
              <w:widowControl/>
              <w:jc w:val="center"/>
              <w:rPr>
                <w:kern w:val="0"/>
                <w:sz w:val="22"/>
                <w:szCs w:val="22"/>
              </w:rPr>
            </w:pPr>
            <w:r w:rsidRPr="00A52284">
              <w:rPr>
                <w:kern w:val="0"/>
                <w:sz w:val="22"/>
                <w:szCs w:val="22"/>
              </w:rPr>
              <w:t>odds ratio</w:t>
            </w:r>
          </w:p>
          <w:p w14:paraId="26718150" w14:textId="77777777" w:rsidR="0000412A" w:rsidRPr="00A52284" w:rsidRDefault="0000412A" w:rsidP="009A4456">
            <w:pPr>
              <w:widowControl/>
              <w:jc w:val="center"/>
              <w:rPr>
                <w:kern w:val="0"/>
                <w:sz w:val="22"/>
                <w:szCs w:val="22"/>
              </w:rPr>
            </w:pPr>
            <w:r w:rsidRPr="00A52284">
              <w:rPr>
                <w:kern w:val="0"/>
                <w:sz w:val="22"/>
                <w:szCs w:val="22"/>
              </w:rPr>
              <w:t>(SE)</w:t>
            </w:r>
          </w:p>
        </w:tc>
        <w:tc>
          <w:tcPr>
            <w:tcW w:w="1275" w:type="dxa"/>
            <w:tcBorders>
              <w:top w:val="nil"/>
              <w:left w:val="single" w:sz="4" w:space="0" w:color="auto"/>
              <w:bottom w:val="single" w:sz="4" w:space="0" w:color="auto"/>
              <w:right w:val="nil"/>
            </w:tcBorders>
            <w:shd w:val="clear" w:color="auto" w:fill="auto"/>
            <w:noWrap/>
            <w:vAlign w:val="center"/>
            <w:hideMark/>
          </w:tcPr>
          <w:p w14:paraId="6B7A8EBC" w14:textId="77777777" w:rsidR="0000412A" w:rsidRPr="00A52284" w:rsidRDefault="0000412A" w:rsidP="009A4456">
            <w:pPr>
              <w:widowControl/>
              <w:jc w:val="center"/>
              <w:rPr>
                <w:kern w:val="0"/>
                <w:sz w:val="22"/>
                <w:szCs w:val="22"/>
              </w:rPr>
            </w:pPr>
            <w:r w:rsidRPr="00A52284">
              <w:rPr>
                <w:kern w:val="0"/>
                <w:sz w:val="22"/>
                <w:szCs w:val="22"/>
              </w:rPr>
              <w:t>odds ratio</w:t>
            </w:r>
          </w:p>
          <w:p w14:paraId="57C2B6BC" w14:textId="77777777" w:rsidR="0000412A" w:rsidRPr="00A52284" w:rsidRDefault="0000412A" w:rsidP="009A4456">
            <w:pPr>
              <w:widowControl/>
              <w:jc w:val="center"/>
              <w:rPr>
                <w:kern w:val="0"/>
                <w:sz w:val="22"/>
                <w:szCs w:val="22"/>
              </w:rPr>
            </w:pPr>
            <w:r w:rsidRPr="00A52284">
              <w:rPr>
                <w:kern w:val="0"/>
                <w:sz w:val="22"/>
                <w:szCs w:val="22"/>
              </w:rPr>
              <w:t>(SE)</w:t>
            </w:r>
          </w:p>
        </w:tc>
        <w:tc>
          <w:tcPr>
            <w:tcW w:w="1276" w:type="dxa"/>
            <w:tcBorders>
              <w:top w:val="nil"/>
              <w:left w:val="nil"/>
              <w:bottom w:val="single" w:sz="4" w:space="0" w:color="auto"/>
              <w:right w:val="single" w:sz="4" w:space="0" w:color="auto"/>
            </w:tcBorders>
            <w:shd w:val="clear" w:color="auto" w:fill="auto"/>
            <w:noWrap/>
            <w:vAlign w:val="center"/>
            <w:hideMark/>
          </w:tcPr>
          <w:p w14:paraId="63E92EA0" w14:textId="77777777" w:rsidR="0000412A" w:rsidRPr="00A52284" w:rsidRDefault="0000412A" w:rsidP="009A4456">
            <w:pPr>
              <w:widowControl/>
              <w:jc w:val="center"/>
              <w:rPr>
                <w:kern w:val="0"/>
                <w:sz w:val="22"/>
                <w:szCs w:val="22"/>
              </w:rPr>
            </w:pPr>
            <w:r w:rsidRPr="00A52284">
              <w:rPr>
                <w:kern w:val="0"/>
                <w:sz w:val="22"/>
                <w:szCs w:val="22"/>
              </w:rPr>
              <w:t>odds ratio</w:t>
            </w:r>
          </w:p>
          <w:p w14:paraId="03AE9249" w14:textId="77777777" w:rsidR="0000412A" w:rsidRPr="00A52284" w:rsidRDefault="0000412A" w:rsidP="009A4456">
            <w:pPr>
              <w:widowControl/>
              <w:jc w:val="center"/>
              <w:rPr>
                <w:kern w:val="0"/>
                <w:sz w:val="22"/>
                <w:szCs w:val="22"/>
              </w:rPr>
            </w:pPr>
            <w:r w:rsidRPr="00A52284">
              <w:rPr>
                <w:kern w:val="0"/>
                <w:sz w:val="22"/>
                <w:szCs w:val="22"/>
              </w:rPr>
              <w:t>(SE)</w:t>
            </w:r>
          </w:p>
        </w:tc>
        <w:tc>
          <w:tcPr>
            <w:tcW w:w="1173" w:type="dxa"/>
            <w:tcBorders>
              <w:top w:val="nil"/>
              <w:left w:val="single" w:sz="4" w:space="0" w:color="auto"/>
              <w:bottom w:val="single" w:sz="4" w:space="0" w:color="auto"/>
              <w:right w:val="nil"/>
            </w:tcBorders>
            <w:shd w:val="clear" w:color="auto" w:fill="auto"/>
            <w:noWrap/>
            <w:vAlign w:val="center"/>
            <w:hideMark/>
          </w:tcPr>
          <w:p w14:paraId="5B2EAC0C" w14:textId="77777777" w:rsidR="0000412A" w:rsidRPr="00A52284" w:rsidRDefault="0000412A" w:rsidP="009A4456">
            <w:pPr>
              <w:widowControl/>
              <w:jc w:val="center"/>
              <w:rPr>
                <w:kern w:val="0"/>
                <w:sz w:val="22"/>
                <w:szCs w:val="22"/>
              </w:rPr>
            </w:pPr>
            <w:r w:rsidRPr="00A52284">
              <w:rPr>
                <w:kern w:val="0"/>
                <w:sz w:val="22"/>
                <w:szCs w:val="22"/>
              </w:rPr>
              <w:t>odds ratio</w:t>
            </w:r>
          </w:p>
          <w:p w14:paraId="288B24AC" w14:textId="77777777" w:rsidR="0000412A" w:rsidRPr="00A52284" w:rsidRDefault="0000412A" w:rsidP="009A4456">
            <w:pPr>
              <w:widowControl/>
              <w:jc w:val="center"/>
              <w:rPr>
                <w:kern w:val="0"/>
                <w:sz w:val="22"/>
                <w:szCs w:val="22"/>
              </w:rPr>
            </w:pPr>
            <w:r w:rsidRPr="00A52284">
              <w:rPr>
                <w:kern w:val="0"/>
                <w:sz w:val="22"/>
                <w:szCs w:val="22"/>
              </w:rPr>
              <w:t>(SE)</w:t>
            </w:r>
          </w:p>
        </w:tc>
        <w:tc>
          <w:tcPr>
            <w:tcW w:w="1174" w:type="dxa"/>
            <w:tcBorders>
              <w:top w:val="nil"/>
              <w:left w:val="nil"/>
              <w:bottom w:val="single" w:sz="4" w:space="0" w:color="auto"/>
              <w:right w:val="nil"/>
            </w:tcBorders>
            <w:shd w:val="clear" w:color="auto" w:fill="auto"/>
            <w:noWrap/>
            <w:vAlign w:val="center"/>
            <w:hideMark/>
          </w:tcPr>
          <w:p w14:paraId="7D0AABEE" w14:textId="77777777" w:rsidR="0000412A" w:rsidRPr="00A52284" w:rsidRDefault="0000412A" w:rsidP="009A4456">
            <w:pPr>
              <w:widowControl/>
              <w:jc w:val="center"/>
              <w:rPr>
                <w:kern w:val="0"/>
                <w:sz w:val="22"/>
                <w:szCs w:val="22"/>
              </w:rPr>
            </w:pPr>
            <w:r w:rsidRPr="00A52284">
              <w:rPr>
                <w:kern w:val="0"/>
                <w:sz w:val="22"/>
                <w:szCs w:val="22"/>
              </w:rPr>
              <w:t>odds ratio</w:t>
            </w:r>
          </w:p>
          <w:p w14:paraId="1D72B450" w14:textId="77777777" w:rsidR="0000412A" w:rsidRPr="00A52284" w:rsidRDefault="0000412A" w:rsidP="009A4456">
            <w:pPr>
              <w:widowControl/>
              <w:jc w:val="center"/>
              <w:rPr>
                <w:kern w:val="0"/>
                <w:sz w:val="22"/>
                <w:szCs w:val="22"/>
              </w:rPr>
            </w:pPr>
            <w:r w:rsidRPr="00A52284">
              <w:rPr>
                <w:kern w:val="0"/>
                <w:sz w:val="22"/>
                <w:szCs w:val="22"/>
              </w:rPr>
              <w:t>(SE)</w:t>
            </w:r>
          </w:p>
        </w:tc>
      </w:tr>
      <w:tr w:rsidR="0000412A" w:rsidRPr="00A52284" w14:paraId="430934FD" w14:textId="77777777" w:rsidTr="009A4456">
        <w:trPr>
          <w:trHeight w:val="113"/>
          <w:jc w:val="center"/>
        </w:trPr>
        <w:tc>
          <w:tcPr>
            <w:tcW w:w="2425" w:type="dxa"/>
            <w:tcBorders>
              <w:top w:val="single" w:sz="4" w:space="0" w:color="auto"/>
              <w:left w:val="nil"/>
              <w:bottom w:val="nil"/>
              <w:right w:val="single" w:sz="4" w:space="0" w:color="auto"/>
            </w:tcBorders>
            <w:shd w:val="clear" w:color="auto" w:fill="auto"/>
            <w:noWrap/>
            <w:vAlign w:val="bottom"/>
            <w:hideMark/>
          </w:tcPr>
          <w:p w14:paraId="374F4241" w14:textId="77777777" w:rsidR="0000412A" w:rsidRPr="00A52284" w:rsidRDefault="0000412A" w:rsidP="009A4456">
            <w:pPr>
              <w:widowControl/>
              <w:jc w:val="left"/>
              <w:rPr>
                <w:b/>
                <w:kern w:val="0"/>
                <w:sz w:val="22"/>
                <w:szCs w:val="22"/>
              </w:rPr>
            </w:pPr>
            <w:r w:rsidRPr="00A52284">
              <w:rPr>
                <w:b/>
                <w:kern w:val="0"/>
                <w:sz w:val="22"/>
                <w:szCs w:val="22"/>
              </w:rPr>
              <w:t>Male</w:t>
            </w:r>
          </w:p>
        </w:tc>
        <w:tc>
          <w:tcPr>
            <w:tcW w:w="1205" w:type="dxa"/>
            <w:tcBorders>
              <w:top w:val="single" w:sz="4" w:space="0" w:color="auto"/>
              <w:left w:val="single" w:sz="4" w:space="0" w:color="auto"/>
              <w:bottom w:val="nil"/>
              <w:right w:val="nil"/>
            </w:tcBorders>
            <w:shd w:val="clear" w:color="auto" w:fill="auto"/>
            <w:noWrap/>
            <w:vAlign w:val="center"/>
            <w:hideMark/>
          </w:tcPr>
          <w:p w14:paraId="76AD85E9" w14:textId="77777777" w:rsidR="0000412A" w:rsidRPr="00A52284" w:rsidRDefault="0000412A" w:rsidP="009A4456">
            <w:pPr>
              <w:widowControl/>
              <w:jc w:val="center"/>
              <w:rPr>
                <w:kern w:val="0"/>
                <w:sz w:val="22"/>
                <w:szCs w:val="22"/>
              </w:rPr>
            </w:pPr>
            <w:r w:rsidRPr="00A52284">
              <w:rPr>
                <w:kern w:val="0"/>
                <w:sz w:val="22"/>
                <w:szCs w:val="22"/>
              </w:rPr>
              <w:t>0.649***</w:t>
            </w:r>
          </w:p>
        </w:tc>
        <w:tc>
          <w:tcPr>
            <w:tcW w:w="1347" w:type="dxa"/>
            <w:gridSpan w:val="2"/>
            <w:tcBorders>
              <w:top w:val="single" w:sz="4" w:space="0" w:color="auto"/>
              <w:left w:val="nil"/>
              <w:bottom w:val="nil"/>
              <w:right w:val="single" w:sz="4" w:space="0" w:color="auto"/>
            </w:tcBorders>
            <w:shd w:val="clear" w:color="auto" w:fill="auto"/>
            <w:noWrap/>
            <w:vAlign w:val="center"/>
            <w:hideMark/>
          </w:tcPr>
          <w:p w14:paraId="79F734BA" w14:textId="77777777" w:rsidR="0000412A" w:rsidRPr="00A52284" w:rsidRDefault="0000412A" w:rsidP="009A4456">
            <w:pPr>
              <w:widowControl/>
              <w:jc w:val="center"/>
              <w:rPr>
                <w:kern w:val="0"/>
                <w:sz w:val="22"/>
                <w:szCs w:val="22"/>
              </w:rPr>
            </w:pPr>
            <w:r w:rsidRPr="00A52284">
              <w:rPr>
                <w:kern w:val="0"/>
                <w:sz w:val="22"/>
                <w:szCs w:val="22"/>
              </w:rPr>
              <w:t>0.601*</w:t>
            </w:r>
          </w:p>
        </w:tc>
        <w:tc>
          <w:tcPr>
            <w:tcW w:w="1275" w:type="dxa"/>
            <w:tcBorders>
              <w:top w:val="single" w:sz="4" w:space="0" w:color="auto"/>
              <w:left w:val="single" w:sz="4" w:space="0" w:color="auto"/>
              <w:bottom w:val="nil"/>
              <w:right w:val="nil"/>
            </w:tcBorders>
            <w:shd w:val="clear" w:color="auto" w:fill="auto"/>
            <w:noWrap/>
            <w:vAlign w:val="center"/>
            <w:hideMark/>
          </w:tcPr>
          <w:p w14:paraId="1BAEB1CB" w14:textId="77777777" w:rsidR="0000412A" w:rsidRPr="00A52284" w:rsidRDefault="0000412A" w:rsidP="009A4456">
            <w:pPr>
              <w:jc w:val="center"/>
              <w:rPr>
                <w:sz w:val="22"/>
                <w:szCs w:val="22"/>
              </w:rPr>
            </w:pPr>
            <w:r w:rsidRPr="00A52284">
              <w:rPr>
                <w:sz w:val="22"/>
                <w:szCs w:val="22"/>
              </w:rPr>
              <w:t>0.593***</w:t>
            </w:r>
          </w:p>
        </w:tc>
        <w:tc>
          <w:tcPr>
            <w:tcW w:w="1276" w:type="dxa"/>
            <w:tcBorders>
              <w:top w:val="single" w:sz="4" w:space="0" w:color="auto"/>
              <w:left w:val="nil"/>
              <w:bottom w:val="nil"/>
              <w:right w:val="single" w:sz="4" w:space="0" w:color="auto"/>
            </w:tcBorders>
            <w:shd w:val="clear" w:color="auto" w:fill="auto"/>
            <w:noWrap/>
            <w:vAlign w:val="center"/>
            <w:hideMark/>
          </w:tcPr>
          <w:p w14:paraId="17E773B8" w14:textId="77777777" w:rsidR="0000412A" w:rsidRPr="00A52284" w:rsidRDefault="0000412A" w:rsidP="009A4456">
            <w:pPr>
              <w:jc w:val="center"/>
              <w:rPr>
                <w:sz w:val="22"/>
                <w:szCs w:val="22"/>
              </w:rPr>
            </w:pPr>
            <w:r w:rsidRPr="00A52284">
              <w:rPr>
                <w:sz w:val="22"/>
                <w:szCs w:val="22"/>
              </w:rPr>
              <w:t>0.515**</w:t>
            </w:r>
          </w:p>
        </w:tc>
        <w:tc>
          <w:tcPr>
            <w:tcW w:w="1173" w:type="dxa"/>
            <w:tcBorders>
              <w:top w:val="single" w:sz="4" w:space="0" w:color="auto"/>
              <w:left w:val="single" w:sz="4" w:space="0" w:color="auto"/>
              <w:bottom w:val="nil"/>
              <w:right w:val="nil"/>
            </w:tcBorders>
            <w:shd w:val="clear" w:color="auto" w:fill="auto"/>
            <w:noWrap/>
            <w:vAlign w:val="center"/>
            <w:hideMark/>
          </w:tcPr>
          <w:p w14:paraId="254F0B73" w14:textId="77777777" w:rsidR="0000412A" w:rsidRPr="00A52284" w:rsidRDefault="0000412A" w:rsidP="009A4456">
            <w:pPr>
              <w:jc w:val="center"/>
              <w:rPr>
                <w:sz w:val="22"/>
                <w:szCs w:val="22"/>
              </w:rPr>
            </w:pPr>
            <w:r w:rsidRPr="00A52284">
              <w:rPr>
                <w:sz w:val="22"/>
                <w:szCs w:val="22"/>
              </w:rPr>
              <w:t>0.604***</w:t>
            </w:r>
          </w:p>
        </w:tc>
        <w:tc>
          <w:tcPr>
            <w:tcW w:w="1174" w:type="dxa"/>
            <w:tcBorders>
              <w:top w:val="single" w:sz="4" w:space="0" w:color="auto"/>
              <w:left w:val="nil"/>
              <w:bottom w:val="nil"/>
              <w:right w:val="nil"/>
            </w:tcBorders>
            <w:shd w:val="clear" w:color="auto" w:fill="auto"/>
            <w:noWrap/>
            <w:vAlign w:val="center"/>
            <w:hideMark/>
          </w:tcPr>
          <w:p w14:paraId="6476F7B1" w14:textId="77777777" w:rsidR="0000412A" w:rsidRPr="00A52284" w:rsidRDefault="0000412A" w:rsidP="009A4456">
            <w:pPr>
              <w:jc w:val="center"/>
              <w:rPr>
                <w:sz w:val="22"/>
                <w:szCs w:val="22"/>
              </w:rPr>
            </w:pPr>
            <w:r w:rsidRPr="00A52284">
              <w:rPr>
                <w:sz w:val="22"/>
                <w:szCs w:val="22"/>
              </w:rPr>
              <w:t>0.556*</w:t>
            </w:r>
          </w:p>
        </w:tc>
      </w:tr>
      <w:tr w:rsidR="0000412A" w:rsidRPr="00A52284" w14:paraId="6660E650"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5342B922" w14:textId="77777777" w:rsidR="0000412A" w:rsidRPr="00A52284" w:rsidRDefault="0000412A" w:rsidP="009A4456">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41C5246B" w14:textId="77777777" w:rsidR="0000412A" w:rsidRPr="00A52284" w:rsidRDefault="0000412A" w:rsidP="009A4456">
            <w:pPr>
              <w:widowControl/>
              <w:jc w:val="center"/>
              <w:rPr>
                <w:kern w:val="0"/>
                <w:sz w:val="22"/>
                <w:szCs w:val="22"/>
              </w:rPr>
            </w:pPr>
            <w:r w:rsidRPr="00A52284">
              <w:rPr>
                <w:kern w:val="0"/>
                <w:sz w:val="22"/>
                <w:szCs w:val="22"/>
              </w:rPr>
              <w:t>(0.0826)</w:t>
            </w:r>
          </w:p>
        </w:tc>
        <w:tc>
          <w:tcPr>
            <w:tcW w:w="1347" w:type="dxa"/>
            <w:gridSpan w:val="2"/>
            <w:tcBorders>
              <w:top w:val="nil"/>
              <w:left w:val="nil"/>
              <w:bottom w:val="nil"/>
              <w:right w:val="single" w:sz="4" w:space="0" w:color="auto"/>
            </w:tcBorders>
            <w:shd w:val="clear" w:color="auto" w:fill="auto"/>
            <w:noWrap/>
            <w:vAlign w:val="center"/>
            <w:hideMark/>
          </w:tcPr>
          <w:p w14:paraId="4312F942" w14:textId="77777777" w:rsidR="0000412A" w:rsidRPr="00A52284" w:rsidRDefault="0000412A" w:rsidP="009A4456">
            <w:pPr>
              <w:widowControl/>
              <w:jc w:val="center"/>
              <w:rPr>
                <w:kern w:val="0"/>
                <w:sz w:val="22"/>
                <w:szCs w:val="22"/>
              </w:rPr>
            </w:pPr>
            <w:r w:rsidRPr="00A52284">
              <w:rPr>
                <w:kern w:val="0"/>
                <w:sz w:val="22"/>
                <w:szCs w:val="22"/>
              </w:rPr>
              <w:t>(0.177)</w:t>
            </w:r>
          </w:p>
        </w:tc>
        <w:tc>
          <w:tcPr>
            <w:tcW w:w="1275" w:type="dxa"/>
            <w:tcBorders>
              <w:top w:val="nil"/>
              <w:left w:val="single" w:sz="4" w:space="0" w:color="auto"/>
              <w:bottom w:val="nil"/>
              <w:right w:val="nil"/>
            </w:tcBorders>
            <w:shd w:val="clear" w:color="auto" w:fill="auto"/>
            <w:noWrap/>
            <w:vAlign w:val="center"/>
            <w:hideMark/>
          </w:tcPr>
          <w:p w14:paraId="49F13164" w14:textId="77777777" w:rsidR="0000412A" w:rsidRPr="00A52284" w:rsidRDefault="0000412A" w:rsidP="009A4456">
            <w:pPr>
              <w:jc w:val="center"/>
              <w:rPr>
                <w:sz w:val="22"/>
                <w:szCs w:val="22"/>
              </w:rPr>
            </w:pPr>
            <w:r w:rsidRPr="00A52284">
              <w:rPr>
                <w:sz w:val="22"/>
                <w:szCs w:val="22"/>
              </w:rPr>
              <w:t>(0.0793)</w:t>
            </w:r>
          </w:p>
        </w:tc>
        <w:tc>
          <w:tcPr>
            <w:tcW w:w="1276" w:type="dxa"/>
            <w:tcBorders>
              <w:top w:val="nil"/>
              <w:left w:val="nil"/>
              <w:bottom w:val="nil"/>
              <w:right w:val="single" w:sz="4" w:space="0" w:color="auto"/>
            </w:tcBorders>
            <w:shd w:val="clear" w:color="auto" w:fill="auto"/>
            <w:noWrap/>
            <w:vAlign w:val="center"/>
            <w:hideMark/>
          </w:tcPr>
          <w:p w14:paraId="4500B00E" w14:textId="77777777" w:rsidR="0000412A" w:rsidRPr="00A52284" w:rsidRDefault="0000412A" w:rsidP="009A4456">
            <w:pPr>
              <w:jc w:val="center"/>
              <w:rPr>
                <w:sz w:val="22"/>
                <w:szCs w:val="22"/>
              </w:rPr>
            </w:pPr>
            <w:r w:rsidRPr="00A52284">
              <w:rPr>
                <w:sz w:val="22"/>
                <w:szCs w:val="22"/>
              </w:rPr>
              <w:t>(0.161)</w:t>
            </w:r>
          </w:p>
        </w:tc>
        <w:tc>
          <w:tcPr>
            <w:tcW w:w="1173" w:type="dxa"/>
            <w:tcBorders>
              <w:top w:val="nil"/>
              <w:left w:val="single" w:sz="4" w:space="0" w:color="auto"/>
              <w:bottom w:val="nil"/>
              <w:right w:val="nil"/>
            </w:tcBorders>
            <w:shd w:val="clear" w:color="auto" w:fill="auto"/>
            <w:noWrap/>
            <w:vAlign w:val="center"/>
            <w:hideMark/>
          </w:tcPr>
          <w:p w14:paraId="466EE40C" w14:textId="77777777" w:rsidR="0000412A" w:rsidRPr="00A52284" w:rsidRDefault="0000412A" w:rsidP="009A4456">
            <w:pPr>
              <w:jc w:val="center"/>
              <w:rPr>
                <w:sz w:val="22"/>
                <w:szCs w:val="22"/>
              </w:rPr>
            </w:pPr>
            <w:r w:rsidRPr="00A52284">
              <w:rPr>
                <w:sz w:val="22"/>
                <w:szCs w:val="22"/>
              </w:rPr>
              <w:t>(0.0820)</w:t>
            </w:r>
          </w:p>
        </w:tc>
        <w:tc>
          <w:tcPr>
            <w:tcW w:w="1174" w:type="dxa"/>
            <w:tcBorders>
              <w:top w:val="nil"/>
              <w:left w:val="nil"/>
              <w:bottom w:val="nil"/>
              <w:right w:val="nil"/>
            </w:tcBorders>
            <w:shd w:val="clear" w:color="auto" w:fill="auto"/>
            <w:noWrap/>
            <w:vAlign w:val="center"/>
            <w:hideMark/>
          </w:tcPr>
          <w:p w14:paraId="272F8DD5" w14:textId="77777777" w:rsidR="0000412A" w:rsidRPr="00A52284" w:rsidRDefault="0000412A" w:rsidP="009A4456">
            <w:pPr>
              <w:jc w:val="center"/>
              <w:rPr>
                <w:sz w:val="22"/>
                <w:szCs w:val="22"/>
              </w:rPr>
            </w:pPr>
            <w:r w:rsidRPr="00A52284">
              <w:rPr>
                <w:sz w:val="22"/>
                <w:szCs w:val="22"/>
              </w:rPr>
              <w:t>(0.177)</w:t>
            </w:r>
          </w:p>
        </w:tc>
      </w:tr>
      <w:tr w:rsidR="0000412A" w:rsidRPr="00A52284" w14:paraId="753F8C22"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2E708546" w14:textId="77777777" w:rsidR="0000412A" w:rsidRPr="00A52284" w:rsidRDefault="0000412A" w:rsidP="009A4456">
            <w:pPr>
              <w:widowControl/>
              <w:jc w:val="left"/>
              <w:rPr>
                <w:b/>
                <w:kern w:val="0"/>
                <w:sz w:val="22"/>
                <w:szCs w:val="22"/>
              </w:rPr>
            </w:pPr>
            <w:r w:rsidRPr="00A52284">
              <w:rPr>
                <w:b/>
                <w:kern w:val="0"/>
                <w:sz w:val="22"/>
                <w:szCs w:val="22"/>
              </w:rPr>
              <w:t>Age</w:t>
            </w:r>
          </w:p>
        </w:tc>
        <w:tc>
          <w:tcPr>
            <w:tcW w:w="1205" w:type="dxa"/>
            <w:tcBorders>
              <w:top w:val="nil"/>
              <w:left w:val="single" w:sz="4" w:space="0" w:color="auto"/>
              <w:bottom w:val="nil"/>
              <w:right w:val="nil"/>
            </w:tcBorders>
            <w:shd w:val="clear" w:color="auto" w:fill="auto"/>
            <w:noWrap/>
            <w:vAlign w:val="center"/>
            <w:hideMark/>
          </w:tcPr>
          <w:p w14:paraId="2DB58BB9" w14:textId="77777777" w:rsidR="0000412A" w:rsidRPr="00A52284" w:rsidRDefault="0000412A" w:rsidP="009A4456">
            <w:pPr>
              <w:widowControl/>
              <w:jc w:val="center"/>
              <w:rPr>
                <w:kern w:val="0"/>
                <w:sz w:val="22"/>
                <w:szCs w:val="22"/>
              </w:rPr>
            </w:pPr>
            <w:r w:rsidRPr="00A52284">
              <w:rPr>
                <w:kern w:val="0"/>
                <w:sz w:val="22"/>
                <w:szCs w:val="22"/>
              </w:rPr>
              <w:t>0.916**</w:t>
            </w:r>
          </w:p>
        </w:tc>
        <w:tc>
          <w:tcPr>
            <w:tcW w:w="1347" w:type="dxa"/>
            <w:gridSpan w:val="2"/>
            <w:tcBorders>
              <w:top w:val="nil"/>
              <w:left w:val="nil"/>
              <w:bottom w:val="nil"/>
              <w:right w:val="single" w:sz="4" w:space="0" w:color="auto"/>
            </w:tcBorders>
            <w:shd w:val="clear" w:color="auto" w:fill="auto"/>
            <w:noWrap/>
            <w:vAlign w:val="center"/>
            <w:hideMark/>
          </w:tcPr>
          <w:p w14:paraId="28BE0203" w14:textId="77777777" w:rsidR="0000412A" w:rsidRPr="00A52284" w:rsidRDefault="0000412A" w:rsidP="009A4456">
            <w:pPr>
              <w:widowControl/>
              <w:jc w:val="center"/>
              <w:rPr>
                <w:kern w:val="0"/>
                <w:sz w:val="22"/>
                <w:szCs w:val="22"/>
              </w:rPr>
            </w:pPr>
            <w:r w:rsidRPr="00A52284">
              <w:rPr>
                <w:kern w:val="0"/>
                <w:sz w:val="22"/>
                <w:szCs w:val="22"/>
              </w:rPr>
              <w:t>0.913</w:t>
            </w:r>
          </w:p>
        </w:tc>
        <w:tc>
          <w:tcPr>
            <w:tcW w:w="1275" w:type="dxa"/>
            <w:tcBorders>
              <w:top w:val="nil"/>
              <w:left w:val="single" w:sz="4" w:space="0" w:color="auto"/>
              <w:bottom w:val="nil"/>
              <w:right w:val="nil"/>
            </w:tcBorders>
            <w:shd w:val="clear" w:color="auto" w:fill="auto"/>
            <w:noWrap/>
            <w:vAlign w:val="center"/>
            <w:hideMark/>
          </w:tcPr>
          <w:p w14:paraId="1C6003B6" w14:textId="77777777" w:rsidR="0000412A" w:rsidRPr="00A52284" w:rsidRDefault="0000412A" w:rsidP="009A4456">
            <w:pPr>
              <w:jc w:val="center"/>
              <w:rPr>
                <w:sz w:val="22"/>
                <w:szCs w:val="22"/>
              </w:rPr>
            </w:pPr>
            <w:r w:rsidRPr="00A52284">
              <w:rPr>
                <w:sz w:val="22"/>
                <w:szCs w:val="22"/>
              </w:rPr>
              <w:t>0.950</w:t>
            </w:r>
          </w:p>
        </w:tc>
        <w:tc>
          <w:tcPr>
            <w:tcW w:w="1276" w:type="dxa"/>
            <w:tcBorders>
              <w:top w:val="nil"/>
              <w:left w:val="nil"/>
              <w:bottom w:val="nil"/>
              <w:right w:val="single" w:sz="4" w:space="0" w:color="auto"/>
            </w:tcBorders>
            <w:shd w:val="clear" w:color="auto" w:fill="auto"/>
            <w:noWrap/>
            <w:vAlign w:val="center"/>
            <w:hideMark/>
          </w:tcPr>
          <w:p w14:paraId="2A7B0FB2" w14:textId="77777777" w:rsidR="0000412A" w:rsidRPr="00A52284" w:rsidRDefault="0000412A" w:rsidP="009A4456">
            <w:pPr>
              <w:jc w:val="center"/>
              <w:rPr>
                <w:sz w:val="22"/>
                <w:szCs w:val="22"/>
              </w:rPr>
            </w:pPr>
            <w:r w:rsidRPr="00A52284">
              <w:rPr>
                <w:sz w:val="22"/>
                <w:szCs w:val="22"/>
              </w:rPr>
              <w:t>0.973</w:t>
            </w:r>
          </w:p>
        </w:tc>
        <w:tc>
          <w:tcPr>
            <w:tcW w:w="1173" w:type="dxa"/>
            <w:tcBorders>
              <w:top w:val="nil"/>
              <w:left w:val="single" w:sz="4" w:space="0" w:color="auto"/>
              <w:bottom w:val="nil"/>
              <w:right w:val="nil"/>
            </w:tcBorders>
            <w:shd w:val="clear" w:color="auto" w:fill="auto"/>
            <w:noWrap/>
            <w:vAlign w:val="center"/>
            <w:hideMark/>
          </w:tcPr>
          <w:p w14:paraId="4E15EA71" w14:textId="77777777" w:rsidR="0000412A" w:rsidRPr="00A52284" w:rsidRDefault="0000412A" w:rsidP="009A4456">
            <w:pPr>
              <w:jc w:val="center"/>
              <w:rPr>
                <w:sz w:val="22"/>
                <w:szCs w:val="22"/>
              </w:rPr>
            </w:pPr>
            <w:r w:rsidRPr="00A52284">
              <w:rPr>
                <w:sz w:val="22"/>
                <w:szCs w:val="22"/>
              </w:rPr>
              <w:t>0.933*</w:t>
            </w:r>
          </w:p>
        </w:tc>
        <w:tc>
          <w:tcPr>
            <w:tcW w:w="1174" w:type="dxa"/>
            <w:tcBorders>
              <w:top w:val="nil"/>
              <w:left w:val="nil"/>
              <w:bottom w:val="nil"/>
              <w:right w:val="nil"/>
            </w:tcBorders>
            <w:shd w:val="clear" w:color="auto" w:fill="auto"/>
            <w:noWrap/>
            <w:vAlign w:val="center"/>
            <w:hideMark/>
          </w:tcPr>
          <w:p w14:paraId="39CFD588" w14:textId="77777777" w:rsidR="0000412A" w:rsidRPr="00A52284" w:rsidRDefault="0000412A" w:rsidP="009A4456">
            <w:pPr>
              <w:jc w:val="center"/>
              <w:rPr>
                <w:sz w:val="22"/>
                <w:szCs w:val="22"/>
              </w:rPr>
            </w:pPr>
            <w:r w:rsidRPr="00A52284">
              <w:rPr>
                <w:sz w:val="22"/>
                <w:szCs w:val="22"/>
              </w:rPr>
              <w:t>0.902</w:t>
            </w:r>
          </w:p>
        </w:tc>
      </w:tr>
      <w:tr w:rsidR="0000412A" w:rsidRPr="00A52284" w14:paraId="4ED7F1AB"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21EFEA5E" w14:textId="77777777" w:rsidR="0000412A" w:rsidRPr="00A52284" w:rsidRDefault="0000412A" w:rsidP="009A4456">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0BFECEED" w14:textId="77777777" w:rsidR="0000412A" w:rsidRPr="00A52284" w:rsidRDefault="0000412A" w:rsidP="009A4456">
            <w:pPr>
              <w:widowControl/>
              <w:jc w:val="center"/>
              <w:rPr>
                <w:kern w:val="0"/>
                <w:sz w:val="22"/>
                <w:szCs w:val="22"/>
              </w:rPr>
            </w:pPr>
            <w:r w:rsidRPr="00A52284">
              <w:rPr>
                <w:kern w:val="0"/>
                <w:sz w:val="22"/>
                <w:szCs w:val="22"/>
              </w:rPr>
              <w:t>(0.0356)</w:t>
            </w:r>
          </w:p>
        </w:tc>
        <w:tc>
          <w:tcPr>
            <w:tcW w:w="1347" w:type="dxa"/>
            <w:gridSpan w:val="2"/>
            <w:tcBorders>
              <w:top w:val="nil"/>
              <w:left w:val="nil"/>
              <w:bottom w:val="nil"/>
              <w:right w:val="single" w:sz="4" w:space="0" w:color="auto"/>
            </w:tcBorders>
            <w:shd w:val="clear" w:color="auto" w:fill="auto"/>
            <w:noWrap/>
            <w:vAlign w:val="center"/>
            <w:hideMark/>
          </w:tcPr>
          <w:p w14:paraId="4955051B" w14:textId="77777777" w:rsidR="0000412A" w:rsidRPr="00A52284" w:rsidRDefault="0000412A" w:rsidP="009A4456">
            <w:pPr>
              <w:widowControl/>
              <w:jc w:val="center"/>
              <w:rPr>
                <w:kern w:val="0"/>
                <w:sz w:val="22"/>
                <w:szCs w:val="22"/>
              </w:rPr>
            </w:pPr>
            <w:r w:rsidRPr="00A52284">
              <w:rPr>
                <w:kern w:val="0"/>
                <w:sz w:val="22"/>
                <w:szCs w:val="22"/>
              </w:rPr>
              <w:t>(0.0795)</w:t>
            </w:r>
          </w:p>
        </w:tc>
        <w:tc>
          <w:tcPr>
            <w:tcW w:w="1275" w:type="dxa"/>
            <w:tcBorders>
              <w:top w:val="nil"/>
              <w:left w:val="single" w:sz="4" w:space="0" w:color="auto"/>
              <w:bottom w:val="nil"/>
              <w:right w:val="nil"/>
            </w:tcBorders>
            <w:shd w:val="clear" w:color="auto" w:fill="auto"/>
            <w:noWrap/>
            <w:vAlign w:val="center"/>
            <w:hideMark/>
          </w:tcPr>
          <w:p w14:paraId="5DB1C0B0" w14:textId="77777777" w:rsidR="0000412A" w:rsidRPr="00A52284" w:rsidRDefault="0000412A" w:rsidP="009A4456">
            <w:pPr>
              <w:jc w:val="center"/>
              <w:rPr>
                <w:sz w:val="22"/>
                <w:szCs w:val="22"/>
              </w:rPr>
            </w:pPr>
            <w:r w:rsidRPr="00A52284">
              <w:rPr>
                <w:sz w:val="22"/>
                <w:szCs w:val="22"/>
              </w:rPr>
              <w:t>(0.0388)</w:t>
            </w:r>
          </w:p>
        </w:tc>
        <w:tc>
          <w:tcPr>
            <w:tcW w:w="1276" w:type="dxa"/>
            <w:tcBorders>
              <w:top w:val="nil"/>
              <w:left w:val="nil"/>
              <w:bottom w:val="nil"/>
              <w:right w:val="single" w:sz="4" w:space="0" w:color="auto"/>
            </w:tcBorders>
            <w:shd w:val="clear" w:color="auto" w:fill="auto"/>
            <w:noWrap/>
            <w:vAlign w:val="center"/>
            <w:hideMark/>
          </w:tcPr>
          <w:p w14:paraId="0739FEA7" w14:textId="77777777" w:rsidR="0000412A" w:rsidRPr="00A52284" w:rsidRDefault="0000412A" w:rsidP="009A4456">
            <w:pPr>
              <w:jc w:val="center"/>
              <w:rPr>
                <w:sz w:val="22"/>
                <w:szCs w:val="22"/>
              </w:rPr>
            </w:pPr>
            <w:r w:rsidRPr="00A52284">
              <w:rPr>
                <w:sz w:val="22"/>
                <w:szCs w:val="22"/>
              </w:rPr>
              <w:t>(0.0899)</w:t>
            </w:r>
          </w:p>
        </w:tc>
        <w:tc>
          <w:tcPr>
            <w:tcW w:w="1173" w:type="dxa"/>
            <w:tcBorders>
              <w:top w:val="nil"/>
              <w:left w:val="single" w:sz="4" w:space="0" w:color="auto"/>
              <w:bottom w:val="nil"/>
              <w:right w:val="nil"/>
            </w:tcBorders>
            <w:shd w:val="clear" w:color="auto" w:fill="auto"/>
            <w:noWrap/>
            <w:vAlign w:val="center"/>
            <w:hideMark/>
          </w:tcPr>
          <w:p w14:paraId="56EAF08F" w14:textId="77777777" w:rsidR="0000412A" w:rsidRPr="00A52284" w:rsidRDefault="0000412A" w:rsidP="009A4456">
            <w:pPr>
              <w:jc w:val="center"/>
              <w:rPr>
                <w:sz w:val="22"/>
                <w:szCs w:val="22"/>
              </w:rPr>
            </w:pPr>
            <w:r w:rsidRPr="00A52284">
              <w:rPr>
                <w:sz w:val="22"/>
                <w:szCs w:val="22"/>
              </w:rPr>
              <w:t>(0.0388)</w:t>
            </w:r>
          </w:p>
        </w:tc>
        <w:tc>
          <w:tcPr>
            <w:tcW w:w="1174" w:type="dxa"/>
            <w:tcBorders>
              <w:top w:val="nil"/>
              <w:left w:val="nil"/>
              <w:bottom w:val="nil"/>
              <w:right w:val="nil"/>
            </w:tcBorders>
            <w:shd w:val="clear" w:color="auto" w:fill="auto"/>
            <w:noWrap/>
            <w:vAlign w:val="center"/>
            <w:hideMark/>
          </w:tcPr>
          <w:p w14:paraId="0E1B7804" w14:textId="77777777" w:rsidR="0000412A" w:rsidRPr="00A52284" w:rsidRDefault="0000412A" w:rsidP="009A4456">
            <w:pPr>
              <w:jc w:val="center"/>
              <w:rPr>
                <w:sz w:val="22"/>
                <w:szCs w:val="22"/>
              </w:rPr>
            </w:pPr>
            <w:r w:rsidRPr="00A52284">
              <w:rPr>
                <w:sz w:val="22"/>
                <w:szCs w:val="22"/>
              </w:rPr>
              <w:t>(0.0853)</w:t>
            </w:r>
          </w:p>
        </w:tc>
      </w:tr>
      <w:tr w:rsidR="0000412A" w:rsidRPr="00A52284" w14:paraId="43693EBD"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4D5EFA26" w14:textId="77777777" w:rsidR="0000412A" w:rsidRPr="00A52284" w:rsidRDefault="0000412A" w:rsidP="009A4456">
            <w:pPr>
              <w:widowControl/>
              <w:jc w:val="left"/>
              <w:rPr>
                <w:kern w:val="0"/>
                <w:sz w:val="22"/>
                <w:szCs w:val="22"/>
              </w:rPr>
            </w:pPr>
            <w:r w:rsidRPr="00A52284">
              <w:rPr>
                <w:b/>
                <w:kern w:val="0"/>
                <w:sz w:val="22"/>
                <w:szCs w:val="22"/>
              </w:rPr>
              <w:t>Square of Age</w:t>
            </w:r>
          </w:p>
        </w:tc>
        <w:tc>
          <w:tcPr>
            <w:tcW w:w="1205" w:type="dxa"/>
            <w:tcBorders>
              <w:top w:val="nil"/>
              <w:left w:val="single" w:sz="4" w:space="0" w:color="auto"/>
              <w:bottom w:val="nil"/>
              <w:right w:val="nil"/>
            </w:tcBorders>
            <w:shd w:val="clear" w:color="auto" w:fill="auto"/>
            <w:noWrap/>
            <w:vAlign w:val="center"/>
            <w:hideMark/>
          </w:tcPr>
          <w:p w14:paraId="4FAF5327" w14:textId="77777777" w:rsidR="0000412A" w:rsidRPr="00A52284" w:rsidRDefault="0000412A" w:rsidP="009A4456">
            <w:pPr>
              <w:widowControl/>
              <w:jc w:val="center"/>
              <w:rPr>
                <w:kern w:val="0"/>
                <w:sz w:val="22"/>
                <w:szCs w:val="22"/>
              </w:rPr>
            </w:pPr>
            <w:r w:rsidRPr="00A52284">
              <w:rPr>
                <w:kern w:val="0"/>
                <w:sz w:val="22"/>
                <w:szCs w:val="22"/>
              </w:rPr>
              <w:t>1.001*</w:t>
            </w:r>
          </w:p>
        </w:tc>
        <w:tc>
          <w:tcPr>
            <w:tcW w:w="1347" w:type="dxa"/>
            <w:gridSpan w:val="2"/>
            <w:tcBorders>
              <w:top w:val="nil"/>
              <w:left w:val="nil"/>
              <w:bottom w:val="nil"/>
              <w:right w:val="single" w:sz="4" w:space="0" w:color="auto"/>
            </w:tcBorders>
            <w:shd w:val="clear" w:color="auto" w:fill="auto"/>
            <w:noWrap/>
            <w:vAlign w:val="center"/>
            <w:hideMark/>
          </w:tcPr>
          <w:p w14:paraId="1415E6B9" w14:textId="77777777" w:rsidR="0000412A" w:rsidRPr="00A52284" w:rsidRDefault="0000412A" w:rsidP="009A4456">
            <w:pPr>
              <w:widowControl/>
              <w:jc w:val="center"/>
              <w:rPr>
                <w:kern w:val="0"/>
                <w:sz w:val="22"/>
                <w:szCs w:val="22"/>
              </w:rPr>
            </w:pPr>
            <w:r w:rsidRPr="00A52284">
              <w:rPr>
                <w:kern w:val="0"/>
                <w:sz w:val="22"/>
                <w:szCs w:val="22"/>
              </w:rPr>
              <w:t>1.001</w:t>
            </w:r>
          </w:p>
        </w:tc>
        <w:tc>
          <w:tcPr>
            <w:tcW w:w="1275" w:type="dxa"/>
            <w:tcBorders>
              <w:top w:val="nil"/>
              <w:left w:val="single" w:sz="4" w:space="0" w:color="auto"/>
              <w:bottom w:val="nil"/>
              <w:right w:val="nil"/>
            </w:tcBorders>
            <w:shd w:val="clear" w:color="auto" w:fill="auto"/>
            <w:noWrap/>
            <w:vAlign w:val="center"/>
            <w:hideMark/>
          </w:tcPr>
          <w:p w14:paraId="2740FBBC" w14:textId="77777777" w:rsidR="0000412A" w:rsidRPr="00A52284" w:rsidRDefault="0000412A" w:rsidP="009A4456">
            <w:pPr>
              <w:jc w:val="center"/>
              <w:rPr>
                <w:sz w:val="22"/>
                <w:szCs w:val="22"/>
              </w:rPr>
            </w:pPr>
            <w:r w:rsidRPr="00A52284">
              <w:rPr>
                <w:sz w:val="22"/>
                <w:szCs w:val="22"/>
              </w:rPr>
              <w:t>1.000</w:t>
            </w:r>
          </w:p>
        </w:tc>
        <w:tc>
          <w:tcPr>
            <w:tcW w:w="1276" w:type="dxa"/>
            <w:tcBorders>
              <w:top w:val="nil"/>
              <w:left w:val="nil"/>
              <w:bottom w:val="nil"/>
              <w:right w:val="single" w:sz="4" w:space="0" w:color="auto"/>
            </w:tcBorders>
            <w:shd w:val="clear" w:color="auto" w:fill="auto"/>
            <w:noWrap/>
            <w:vAlign w:val="center"/>
            <w:hideMark/>
          </w:tcPr>
          <w:p w14:paraId="03061B71" w14:textId="77777777" w:rsidR="0000412A" w:rsidRPr="00A52284" w:rsidRDefault="0000412A" w:rsidP="009A4456">
            <w:pPr>
              <w:jc w:val="center"/>
              <w:rPr>
                <w:sz w:val="22"/>
                <w:szCs w:val="22"/>
              </w:rPr>
            </w:pPr>
            <w:r w:rsidRPr="00A52284">
              <w:rPr>
                <w:sz w:val="22"/>
                <w:szCs w:val="22"/>
              </w:rPr>
              <w:t>1.001</w:t>
            </w:r>
          </w:p>
        </w:tc>
        <w:tc>
          <w:tcPr>
            <w:tcW w:w="1173" w:type="dxa"/>
            <w:tcBorders>
              <w:top w:val="nil"/>
              <w:left w:val="single" w:sz="4" w:space="0" w:color="auto"/>
              <w:bottom w:val="nil"/>
              <w:right w:val="nil"/>
            </w:tcBorders>
            <w:shd w:val="clear" w:color="auto" w:fill="auto"/>
            <w:noWrap/>
            <w:vAlign w:val="center"/>
            <w:hideMark/>
          </w:tcPr>
          <w:p w14:paraId="1C575DBF" w14:textId="77777777" w:rsidR="0000412A" w:rsidRPr="00A52284" w:rsidRDefault="0000412A" w:rsidP="009A4456">
            <w:pPr>
              <w:jc w:val="center"/>
              <w:rPr>
                <w:sz w:val="22"/>
                <w:szCs w:val="22"/>
              </w:rPr>
            </w:pPr>
            <w:r w:rsidRPr="00A52284">
              <w:rPr>
                <w:sz w:val="22"/>
                <w:szCs w:val="22"/>
              </w:rPr>
              <w:t>1.001</w:t>
            </w:r>
          </w:p>
        </w:tc>
        <w:tc>
          <w:tcPr>
            <w:tcW w:w="1174" w:type="dxa"/>
            <w:tcBorders>
              <w:top w:val="nil"/>
              <w:left w:val="nil"/>
              <w:bottom w:val="nil"/>
              <w:right w:val="nil"/>
            </w:tcBorders>
            <w:shd w:val="clear" w:color="auto" w:fill="auto"/>
            <w:noWrap/>
            <w:vAlign w:val="center"/>
            <w:hideMark/>
          </w:tcPr>
          <w:p w14:paraId="5EB43BDC" w14:textId="77777777" w:rsidR="0000412A" w:rsidRPr="00A52284" w:rsidRDefault="0000412A" w:rsidP="009A4456">
            <w:pPr>
              <w:jc w:val="center"/>
              <w:rPr>
                <w:sz w:val="22"/>
                <w:szCs w:val="22"/>
              </w:rPr>
            </w:pPr>
            <w:r w:rsidRPr="00A52284">
              <w:rPr>
                <w:sz w:val="22"/>
                <w:szCs w:val="22"/>
              </w:rPr>
              <w:t>1.001</w:t>
            </w:r>
          </w:p>
        </w:tc>
      </w:tr>
      <w:tr w:rsidR="0000412A" w:rsidRPr="00A52284" w14:paraId="378381C3"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3798AE01" w14:textId="77777777" w:rsidR="0000412A" w:rsidRPr="00A52284" w:rsidRDefault="0000412A" w:rsidP="009A4456">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775831EE" w14:textId="77777777" w:rsidR="0000412A" w:rsidRPr="00A52284" w:rsidRDefault="0000412A" w:rsidP="009A4456">
            <w:pPr>
              <w:widowControl/>
              <w:jc w:val="center"/>
              <w:rPr>
                <w:kern w:val="0"/>
                <w:sz w:val="22"/>
                <w:szCs w:val="22"/>
              </w:rPr>
            </w:pPr>
            <w:r w:rsidRPr="00A52284">
              <w:rPr>
                <w:kern w:val="0"/>
                <w:sz w:val="22"/>
                <w:szCs w:val="22"/>
              </w:rPr>
              <w:t>(0.000428)</w:t>
            </w:r>
          </w:p>
        </w:tc>
        <w:tc>
          <w:tcPr>
            <w:tcW w:w="1347" w:type="dxa"/>
            <w:gridSpan w:val="2"/>
            <w:tcBorders>
              <w:top w:val="nil"/>
              <w:left w:val="nil"/>
              <w:bottom w:val="nil"/>
              <w:right w:val="single" w:sz="4" w:space="0" w:color="auto"/>
            </w:tcBorders>
            <w:shd w:val="clear" w:color="auto" w:fill="auto"/>
            <w:noWrap/>
            <w:vAlign w:val="center"/>
            <w:hideMark/>
          </w:tcPr>
          <w:p w14:paraId="0D8061F0" w14:textId="77777777" w:rsidR="0000412A" w:rsidRPr="00A52284" w:rsidRDefault="0000412A" w:rsidP="009A4456">
            <w:pPr>
              <w:widowControl/>
              <w:jc w:val="center"/>
              <w:rPr>
                <w:kern w:val="0"/>
                <w:sz w:val="22"/>
                <w:szCs w:val="22"/>
              </w:rPr>
            </w:pPr>
            <w:r w:rsidRPr="00A52284">
              <w:rPr>
                <w:kern w:val="0"/>
                <w:sz w:val="22"/>
                <w:szCs w:val="22"/>
              </w:rPr>
              <w:t>(0.000947)</w:t>
            </w:r>
          </w:p>
        </w:tc>
        <w:tc>
          <w:tcPr>
            <w:tcW w:w="1275" w:type="dxa"/>
            <w:tcBorders>
              <w:top w:val="nil"/>
              <w:left w:val="single" w:sz="4" w:space="0" w:color="auto"/>
              <w:bottom w:val="nil"/>
              <w:right w:val="nil"/>
            </w:tcBorders>
            <w:shd w:val="clear" w:color="auto" w:fill="auto"/>
            <w:noWrap/>
            <w:vAlign w:val="center"/>
            <w:hideMark/>
          </w:tcPr>
          <w:p w14:paraId="1139EC03" w14:textId="77777777" w:rsidR="0000412A" w:rsidRPr="00A52284" w:rsidRDefault="0000412A" w:rsidP="009A4456">
            <w:pPr>
              <w:jc w:val="center"/>
              <w:rPr>
                <w:sz w:val="22"/>
                <w:szCs w:val="22"/>
              </w:rPr>
            </w:pPr>
            <w:r w:rsidRPr="00A52284">
              <w:rPr>
                <w:sz w:val="22"/>
                <w:szCs w:val="22"/>
              </w:rPr>
              <w:t>(0.000447)</w:t>
            </w:r>
          </w:p>
        </w:tc>
        <w:tc>
          <w:tcPr>
            <w:tcW w:w="1276" w:type="dxa"/>
            <w:tcBorders>
              <w:top w:val="nil"/>
              <w:left w:val="nil"/>
              <w:bottom w:val="nil"/>
              <w:right w:val="single" w:sz="4" w:space="0" w:color="auto"/>
            </w:tcBorders>
            <w:shd w:val="clear" w:color="auto" w:fill="auto"/>
            <w:noWrap/>
            <w:vAlign w:val="center"/>
            <w:hideMark/>
          </w:tcPr>
          <w:p w14:paraId="761FEEED" w14:textId="77777777" w:rsidR="0000412A" w:rsidRPr="00A52284" w:rsidRDefault="0000412A" w:rsidP="009A4456">
            <w:pPr>
              <w:jc w:val="center"/>
              <w:rPr>
                <w:sz w:val="22"/>
                <w:szCs w:val="22"/>
              </w:rPr>
            </w:pPr>
            <w:r w:rsidRPr="00A52284">
              <w:rPr>
                <w:sz w:val="22"/>
                <w:szCs w:val="22"/>
              </w:rPr>
              <w:t>(0.000996)</w:t>
            </w:r>
          </w:p>
        </w:tc>
        <w:tc>
          <w:tcPr>
            <w:tcW w:w="1173" w:type="dxa"/>
            <w:tcBorders>
              <w:top w:val="nil"/>
              <w:left w:val="single" w:sz="4" w:space="0" w:color="auto"/>
              <w:bottom w:val="nil"/>
              <w:right w:val="nil"/>
            </w:tcBorders>
            <w:shd w:val="clear" w:color="auto" w:fill="auto"/>
            <w:noWrap/>
            <w:vAlign w:val="center"/>
            <w:hideMark/>
          </w:tcPr>
          <w:p w14:paraId="421DF102" w14:textId="77777777" w:rsidR="0000412A" w:rsidRPr="00A52284" w:rsidRDefault="0000412A" w:rsidP="009A4456">
            <w:pPr>
              <w:jc w:val="center"/>
              <w:rPr>
                <w:sz w:val="22"/>
                <w:szCs w:val="22"/>
              </w:rPr>
            </w:pPr>
            <w:r w:rsidRPr="00A52284">
              <w:rPr>
                <w:sz w:val="22"/>
                <w:szCs w:val="22"/>
              </w:rPr>
              <w:t>(0.000455)</w:t>
            </w:r>
          </w:p>
        </w:tc>
        <w:tc>
          <w:tcPr>
            <w:tcW w:w="1174" w:type="dxa"/>
            <w:tcBorders>
              <w:top w:val="nil"/>
              <w:left w:val="nil"/>
              <w:bottom w:val="nil"/>
              <w:right w:val="nil"/>
            </w:tcBorders>
            <w:shd w:val="clear" w:color="auto" w:fill="auto"/>
            <w:noWrap/>
            <w:vAlign w:val="center"/>
            <w:hideMark/>
          </w:tcPr>
          <w:p w14:paraId="11B3BDC2" w14:textId="77777777" w:rsidR="0000412A" w:rsidRPr="00A52284" w:rsidRDefault="0000412A" w:rsidP="009A4456">
            <w:pPr>
              <w:jc w:val="center"/>
              <w:rPr>
                <w:sz w:val="22"/>
                <w:szCs w:val="22"/>
              </w:rPr>
            </w:pPr>
            <w:r w:rsidRPr="00A52284">
              <w:rPr>
                <w:sz w:val="22"/>
                <w:szCs w:val="22"/>
              </w:rPr>
              <w:t>(0.00103)</w:t>
            </w:r>
          </w:p>
        </w:tc>
      </w:tr>
      <w:tr w:rsidR="0000412A" w:rsidRPr="00A52284" w14:paraId="4B29DD25"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4B15D7DA" w14:textId="77777777" w:rsidR="0000412A" w:rsidRPr="00A52284" w:rsidRDefault="0000412A" w:rsidP="009A4456">
            <w:pPr>
              <w:widowControl/>
              <w:jc w:val="left"/>
              <w:rPr>
                <w:b/>
                <w:kern w:val="0"/>
                <w:sz w:val="22"/>
                <w:szCs w:val="22"/>
              </w:rPr>
            </w:pPr>
            <w:r w:rsidRPr="00A52284">
              <w:rPr>
                <w:b/>
                <w:kern w:val="0"/>
                <w:sz w:val="22"/>
                <w:szCs w:val="22"/>
              </w:rPr>
              <w:t xml:space="preserve">Shanghai Local </w:t>
            </w:r>
            <w:r w:rsidRPr="00A52284">
              <w:rPr>
                <w:b/>
                <w:i/>
                <w:kern w:val="0"/>
                <w:sz w:val="22"/>
                <w:szCs w:val="22"/>
              </w:rPr>
              <w:t>Hukou</w:t>
            </w:r>
          </w:p>
          <w:p w14:paraId="2006A103" w14:textId="77777777" w:rsidR="0000412A" w:rsidRPr="00A52284" w:rsidRDefault="0000412A" w:rsidP="009A4456">
            <w:pPr>
              <w:widowControl/>
              <w:jc w:val="left"/>
              <w:rPr>
                <w:kern w:val="0"/>
                <w:sz w:val="22"/>
                <w:szCs w:val="22"/>
              </w:rPr>
            </w:pPr>
            <w:r w:rsidRPr="00A52284">
              <w:rPr>
                <w:kern w:val="0"/>
                <w:sz w:val="22"/>
                <w:szCs w:val="22"/>
              </w:rPr>
              <w:t xml:space="preserve">(ref. non-Shanghai </w:t>
            </w:r>
            <w:r w:rsidRPr="00A52284">
              <w:rPr>
                <w:i/>
                <w:kern w:val="0"/>
                <w:sz w:val="22"/>
                <w:szCs w:val="22"/>
              </w:rPr>
              <w:t>hukou</w:t>
            </w:r>
            <w:r w:rsidRPr="00A52284">
              <w:rPr>
                <w:kern w:val="0"/>
                <w:sz w:val="22"/>
                <w:szCs w:val="22"/>
              </w:rPr>
              <w:t>)</w:t>
            </w:r>
          </w:p>
        </w:tc>
        <w:tc>
          <w:tcPr>
            <w:tcW w:w="1205" w:type="dxa"/>
            <w:tcBorders>
              <w:top w:val="nil"/>
              <w:left w:val="single" w:sz="4" w:space="0" w:color="auto"/>
              <w:bottom w:val="nil"/>
              <w:right w:val="nil"/>
            </w:tcBorders>
            <w:shd w:val="clear" w:color="auto" w:fill="auto"/>
            <w:noWrap/>
            <w:vAlign w:val="center"/>
            <w:hideMark/>
          </w:tcPr>
          <w:p w14:paraId="395BA943" w14:textId="77777777" w:rsidR="0000412A" w:rsidRPr="00A52284" w:rsidRDefault="0000412A" w:rsidP="009A4456">
            <w:pPr>
              <w:widowControl/>
              <w:jc w:val="center"/>
              <w:rPr>
                <w:kern w:val="0"/>
                <w:sz w:val="22"/>
                <w:szCs w:val="22"/>
              </w:rPr>
            </w:pPr>
            <w:r w:rsidRPr="00A52284">
              <w:rPr>
                <w:kern w:val="0"/>
                <w:sz w:val="22"/>
                <w:szCs w:val="22"/>
              </w:rPr>
              <w:t>1.242</w:t>
            </w:r>
          </w:p>
        </w:tc>
        <w:tc>
          <w:tcPr>
            <w:tcW w:w="1347" w:type="dxa"/>
            <w:gridSpan w:val="2"/>
            <w:tcBorders>
              <w:top w:val="nil"/>
              <w:left w:val="nil"/>
              <w:bottom w:val="nil"/>
              <w:right w:val="single" w:sz="4" w:space="0" w:color="auto"/>
            </w:tcBorders>
            <w:shd w:val="clear" w:color="auto" w:fill="auto"/>
            <w:noWrap/>
            <w:vAlign w:val="center"/>
            <w:hideMark/>
          </w:tcPr>
          <w:p w14:paraId="0C793986" w14:textId="77777777" w:rsidR="0000412A" w:rsidRPr="00A52284" w:rsidRDefault="0000412A" w:rsidP="009A4456">
            <w:pPr>
              <w:widowControl/>
              <w:jc w:val="center"/>
              <w:rPr>
                <w:kern w:val="0"/>
                <w:sz w:val="22"/>
                <w:szCs w:val="22"/>
              </w:rPr>
            </w:pPr>
            <w:r w:rsidRPr="00A52284">
              <w:rPr>
                <w:kern w:val="0"/>
                <w:sz w:val="22"/>
                <w:szCs w:val="22"/>
              </w:rPr>
              <w:t>0.811</w:t>
            </w:r>
          </w:p>
        </w:tc>
        <w:tc>
          <w:tcPr>
            <w:tcW w:w="1275" w:type="dxa"/>
            <w:tcBorders>
              <w:top w:val="nil"/>
              <w:left w:val="single" w:sz="4" w:space="0" w:color="auto"/>
              <w:bottom w:val="nil"/>
              <w:right w:val="nil"/>
            </w:tcBorders>
            <w:shd w:val="clear" w:color="auto" w:fill="auto"/>
            <w:noWrap/>
            <w:vAlign w:val="center"/>
            <w:hideMark/>
          </w:tcPr>
          <w:p w14:paraId="21A0766A" w14:textId="77777777" w:rsidR="0000412A" w:rsidRPr="00A52284" w:rsidRDefault="0000412A" w:rsidP="009A4456">
            <w:pPr>
              <w:jc w:val="center"/>
              <w:rPr>
                <w:sz w:val="22"/>
                <w:szCs w:val="22"/>
              </w:rPr>
            </w:pPr>
            <w:r w:rsidRPr="00A52284">
              <w:rPr>
                <w:sz w:val="22"/>
                <w:szCs w:val="22"/>
              </w:rPr>
              <w:t>1.060</w:t>
            </w:r>
          </w:p>
        </w:tc>
        <w:tc>
          <w:tcPr>
            <w:tcW w:w="1276" w:type="dxa"/>
            <w:tcBorders>
              <w:top w:val="nil"/>
              <w:left w:val="nil"/>
              <w:bottom w:val="nil"/>
              <w:right w:val="single" w:sz="4" w:space="0" w:color="auto"/>
            </w:tcBorders>
            <w:shd w:val="clear" w:color="auto" w:fill="auto"/>
            <w:noWrap/>
            <w:vAlign w:val="center"/>
            <w:hideMark/>
          </w:tcPr>
          <w:p w14:paraId="23EB84D8" w14:textId="77777777" w:rsidR="0000412A" w:rsidRPr="00A52284" w:rsidRDefault="0000412A" w:rsidP="009A4456">
            <w:pPr>
              <w:jc w:val="center"/>
              <w:rPr>
                <w:sz w:val="22"/>
                <w:szCs w:val="22"/>
              </w:rPr>
            </w:pPr>
            <w:r w:rsidRPr="00A52284">
              <w:rPr>
                <w:sz w:val="22"/>
                <w:szCs w:val="22"/>
              </w:rPr>
              <w:t>0.754</w:t>
            </w:r>
          </w:p>
        </w:tc>
        <w:tc>
          <w:tcPr>
            <w:tcW w:w="1173" w:type="dxa"/>
            <w:tcBorders>
              <w:top w:val="nil"/>
              <w:left w:val="single" w:sz="4" w:space="0" w:color="auto"/>
              <w:bottom w:val="nil"/>
              <w:right w:val="nil"/>
            </w:tcBorders>
            <w:shd w:val="clear" w:color="auto" w:fill="auto"/>
            <w:noWrap/>
            <w:vAlign w:val="center"/>
            <w:hideMark/>
          </w:tcPr>
          <w:p w14:paraId="1D541F1F" w14:textId="77777777" w:rsidR="0000412A" w:rsidRPr="00A52284" w:rsidRDefault="0000412A" w:rsidP="009A4456">
            <w:pPr>
              <w:jc w:val="center"/>
              <w:rPr>
                <w:sz w:val="22"/>
                <w:szCs w:val="22"/>
              </w:rPr>
            </w:pPr>
            <w:r w:rsidRPr="00A52284">
              <w:rPr>
                <w:sz w:val="22"/>
                <w:szCs w:val="22"/>
              </w:rPr>
              <w:t>1.010</w:t>
            </w:r>
          </w:p>
        </w:tc>
        <w:tc>
          <w:tcPr>
            <w:tcW w:w="1174" w:type="dxa"/>
            <w:tcBorders>
              <w:top w:val="nil"/>
              <w:left w:val="nil"/>
              <w:bottom w:val="nil"/>
              <w:right w:val="nil"/>
            </w:tcBorders>
            <w:shd w:val="clear" w:color="auto" w:fill="auto"/>
            <w:noWrap/>
            <w:vAlign w:val="center"/>
            <w:hideMark/>
          </w:tcPr>
          <w:p w14:paraId="3F3ABB22" w14:textId="77777777" w:rsidR="0000412A" w:rsidRPr="00A52284" w:rsidRDefault="0000412A" w:rsidP="009A4456">
            <w:pPr>
              <w:jc w:val="center"/>
              <w:rPr>
                <w:sz w:val="22"/>
                <w:szCs w:val="22"/>
              </w:rPr>
            </w:pPr>
            <w:r w:rsidRPr="00A52284">
              <w:rPr>
                <w:sz w:val="22"/>
                <w:szCs w:val="22"/>
              </w:rPr>
              <w:t>0.669</w:t>
            </w:r>
          </w:p>
        </w:tc>
      </w:tr>
      <w:tr w:rsidR="0000412A" w:rsidRPr="00A52284" w14:paraId="2C17D1D8"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2015AD75" w14:textId="77777777" w:rsidR="0000412A" w:rsidRPr="00A52284" w:rsidRDefault="0000412A" w:rsidP="009A4456">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7AAC333F" w14:textId="77777777" w:rsidR="0000412A" w:rsidRPr="00A52284" w:rsidRDefault="0000412A" w:rsidP="009A4456">
            <w:pPr>
              <w:widowControl/>
              <w:jc w:val="center"/>
              <w:rPr>
                <w:kern w:val="0"/>
                <w:sz w:val="22"/>
                <w:szCs w:val="22"/>
              </w:rPr>
            </w:pPr>
            <w:r w:rsidRPr="00A52284">
              <w:rPr>
                <w:kern w:val="0"/>
                <w:sz w:val="22"/>
                <w:szCs w:val="22"/>
              </w:rPr>
              <w:t>(0.250)</w:t>
            </w:r>
          </w:p>
        </w:tc>
        <w:tc>
          <w:tcPr>
            <w:tcW w:w="1347" w:type="dxa"/>
            <w:gridSpan w:val="2"/>
            <w:tcBorders>
              <w:top w:val="nil"/>
              <w:left w:val="nil"/>
              <w:bottom w:val="nil"/>
              <w:right w:val="single" w:sz="4" w:space="0" w:color="auto"/>
            </w:tcBorders>
            <w:shd w:val="clear" w:color="auto" w:fill="auto"/>
            <w:noWrap/>
            <w:vAlign w:val="center"/>
            <w:hideMark/>
          </w:tcPr>
          <w:p w14:paraId="3B36FE9C" w14:textId="77777777" w:rsidR="0000412A" w:rsidRPr="00A52284" w:rsidRDefault="0000412A" w:rsidP="009A4456">
            <w:pPr>
              <w:widowControl/>
              <w:jc w:val="center"/>
              <w:rPr>
                <w:kern w:val="0"/>
                <w:sz w:val="22"/>
                <w:szCs w:val="22"/>
              </w:rPr>
            </w:pPr>
            <w:r w:rsidRPr="00A52284">
              <w:rPr>
                <w:kern w:val="0"/>
                <w:sz w:val="22"/>
                <w:szCs w:val="22"/>
              </w:rPr>
              <w:t>(0.382)</w:t>
            </w:r>
          </w:p>
        </w:tc>
        <w:tc>
          <w:tcPr>
            <w:tcW w:w="1275" w:type="dxa"/>
            <w:tcBorders>
              <w:top w:val="nil"/>
              <w:left w:val="single" w:sz="4" w:space="0" w:color="auto"/>
              <w:bottom w:val="nil"/>
              <w:right w:val="nil"/>
            </w:tcBorders>
            <w:shd w:val="clear" w:color="auto" w:fill="auto"/>
            <w:noWrap/>
            <w:vAlign w:val="center"/>
            <w:hideMark/>
          </w:tcPr>
          <w:p w14:paraId="47D270ED" w14:textId="77777777" w:rsidR="0000412A" w:rsidRPr="00A52284" w:rsidRDefault="0000412A" w:rsidP="009A4456">
            <w:pPr>
              <w:jc w:val="center"/>
              <w:rPr>
                <w:sz w:val="22"/>
                <w:szCs w:val="22"/>
              </w:rPr>
            </w:pPr>
            <w:r w:rsidRPr="00A52284">
              <w:rPr>
                <w:sz w:val="22"/>
                <w:szCs w:val="22"/>
              </w:rPr>
              <w:t>(0.232)</w:t>
            </w:r>
          </w:p>
        </w:tc>
        <w:tc>
          <w:tcPr>
            <w:tcW w:w="1276" w:type="dxa"/>
            <w:tcBorders>
              <w:top w:val="nil"/>
              <w:left w:val="nil"/>
              <w:bottom w:val="nil"/>
              <w:right w:val="single" w:sz="4" w:space="0" w:color="auto"/>
            </w:tcBorders>
            <w:shd w:val="clear" w:color="auto" w:fill="auto"/>
            <w:noWrap/>
            <w:vAlign w:val="center"/>
            <w:hideMark/>
          </w:tcPr>
          <w:p w14:paraId="6F430E29" w14:textId="77777777" w:rsidR="0000412A" w:rsidRPr="00A52284" w:rsidRDefault="0000412A" w:rsidP="009A4456">
            <w:pPr>
              <w:jc w:val="center"/>
              <w:rPr>
                <w:sz w:val="22"/>
                <w:szCs w:val="22"/>
              </w:rPr>
            </w:pPr>
            <w:r w:rsidRPr="00A52284">
              <w:rPr>
                <w:sz w:val="22"/>
                <w:szCs w:val="22"/>
              </w:rPr>
              <w:t>(0.373)</w:t>
            </w:r>
          </w:p>
        </w:tc>
        <w:tc>
          <w:tcPr>
            <w:tcW w:w="1173" w:type="dxa"/>
            <w:tcBorders>
              <w:top w:val="nil"/>
              <w:left w:val="single" w:sz="4" w:space="0" w:color="auto"/>
              <w:bottom w:val="nil"/>
              <w:right w:val="nil"/>
            </w:tcBorders>
            <w:shd w:val="clear" w:color="auto" w:fill="auto"/>
            <w:noWrap/>
            <w:vAlign w:val="center"/>
            <w:hideMark/>
          </w:tcPr>
          <w:p w14:paraId="7A832178" w14:textId="77777777" w:rsidR="0000412A" w:rsidRPr="00A52284" w:rsidRDefault="0000412A" w:rsidP="009A4456">
            <w:pPr>
              <w:jc w:val="center"/>
              <w:rPr>
                <w:sz w:val="22"/>
                <w:szCs w:val="22"/>
              </w:rPr>
            </w:pPr>
            <w:r w:rsidRPr="00A52284">
              <w:rPr>
                <w:sz w:val="22"/>
                <w:szCs w:val="22"/>
              </w:rPr>
              <w:t>(0.224)</w:t>
            </w:r>
          </w:p>
        </w:tc>
        <w:tc>
          <w:tcPr>
            <w:tcW w:w="1174" w:type="dxa"/>
            <w:tcBorders>
              <w:top w:val="nil"/>
              <w:left w:val="nil"/>
              <w:bottom w:val="nil"/>
              <w:right w:val="nil"/>
            </w:tcBorders>
            <w:shd w:val="clear" w:color="auto" w:fill="auto"/>
            <w:noWrap/>
            <w:vAlign w:val="center"/>
            <w:hideMark/>
          </w:tcPr>
          <w:p w14:paraId="13A7EC10" w14:textId="77777777" w:rsidR="0000412A" w:rsidRPr="00A52284" w:rsidRDefault="0000412A" w:rsidP="009A4456">
            <w:pPr>
              <w:jc w:val="center"/>
              <w:rPr>
                <w:sz w:val="22"/>
                <w:szCs w:val="22"/>
              </w:rPr>
            </w:pPr>
            <w:r w:rsidRPr="00A52284">
              <w:rPr>
                <w:sz w:val="22"/>
                <w:szCs w:val="22"/>
              </w:rPr>
              <w:t>(0.335)</w:t>
            </w:r>
          </w:p>
        </w:tc>
      </w:tr>
      <w:tr w:rsidR="0000412A" w:rsidRPr="00A52284" w14:paraId="04535D79"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28DA0F81" w14:textId="77777777" w:rsidR="0000412A" w:rsidRPr="00A52284" w:rsidRDefault="0000412A" w:rsidP="009A4456">
            <w:pPr>
              <w:widowControl/>
              <w:jc w:val="left"/>
              <w:rPr>
                <w:b/>
                <w:kern w:val="0"/>
                <w:sz w:val="22"/>
                <w:szCs w:val="22"/>
              </w:rPr>
            </w:pPr>
            <w:r w:rsidRPr="00A52284">
              <w:rPr>
                <w:b/>
                <w:kern w:val="0"/>
                <w:sz w:val="22"/>
                <w:szCs w:val="22"/>
              </w:rPr>
              <w:t>Marital status</w:t>
            </w:r>
          </w:p>
        </w:tc>
        <w:tc>
          <w:tcPr>
            <w:tcW w:w="1205" w:type="dxa"/>
            <w:tcBorders>
              <w:top w:val="nil"/>
              <w:left w:val="single" w:sz="4" w:space="0" w:color="auto"/>
              <w:bottom w:val="nil"/>
              <w:right w:val="nil"/>
            </w:tcBorders>
            <w:shd w:val="clear" w:color="auto" w:fill="auto"/>
            <w:noWrap/>
            <w:vAlign w:val="center"/>
            <w:hideMark/>
          </w:tcPr>
          <w:p w14:paraId="50919F01" w14:textId="77777777" w:rsidR="0000412A" w:rsidRPr="00A52284" w:rsidRDefault="0000412A" w:rsidP="009A4456">
            <w:pPr>
              <w:widowControl/>
              <w:jc w:val="center"/>
              <w:rPr>
                <w:kern w:val="0"/>
                <w:sz w:val="22"/>
                <w:szCs w:val="22"/>
              </w:rPr>
            </w:pPr>
            <w:r w:rsidRPr="00A52284">
              <w:rPr>
                <w:kern w:val="0"/>
                <w:sz w:val="22"/>
                <w:szCs w:val="22"/>
              </w:rPr>
              <w:t>1.491**</w:t>
            </w:r>
          </w:p>
        </w:tc>
        <w:tc>
          <w:tcPr>
            <w:tcW w:w="1347" w:type="dxa"/>
            <w:gridSpan w:val="2"/>
            <w:tcBorders>
              <w:top w:val="nil"/>
              <w:left w:val="nil"/>
              <w:bottom w:val="nil"/>
              <w:right w:val="single" w:sz="4" w:space="0" w:color="auto"/>
            </w:tcBorders>
            <w:shd w:val="clear" w:color="auto" w:fill="auto"/>
            <w:noWrap/>
            <w:vAlign w:val="center"/>
            <w:hideMark/>
          </w:tcPr>
          <w:p w14:paraId="7D8DCCB7" w14:textId="77777777" w:rsidR="0000412A" w:rsidRPr="00A52284" w:rsidRDefault="0000412A" w:rsidP="009A4456">
            <w:pPr>
              <w:widowControl/>
              <w:jc w:val="center"/>
              <w:rPr>
                <w:kern w:val="0"/>
                <w:sz w:val="22"/>
                <w:szCs w:val="22"/>
              </w:rPr>
            </w:pPr>
            <w:r w:rsidRPr="00A52284">
              <w:rPr>
                <w:kern w:val="0"/>
                <w:sz w:val="22"/>
                <w:szCs w:val="22"/>
              </w:rPr>
              <w:t>1.282</w:t>
            </w:r>
          </w:p>
        </w:tc>
        <w:tc>
          <w:tcPr>
            <w:tcW w:w="1275" w:type="dxa"/>
            <w:tcBorders>
              <w:top w:val="nil"/>
              <w:left w:val="single" w:sz="4" w:space="0" w:color="auto"/>
              <w:bottom w:val="nil"/>
              <w:right w:val="nil"/>
            </w:tcBorders>
            <w:shd w:val="clear" w:color="auto" w:fill="auto"/>
            <w:noWrap/>
            <w:vAlign w:val="center"/>
            <w:hideMark/>
          </w:tcPr>
          <w:p w14:paraId="43F38323" w14:textId="77777777" w:rsidR="0000412A" w:rsidRPr="00A52284" w:rsidRDefault="0000412A" w:rsidP="009A4456">
            <w:pPr>
              <w:jc w:val="center"/>
              <w:rPr>
                <w:sz w:val="22"/>
                <w:szCs w:val="22"/>
              </w:rPr>
            </w:pPr>
            <w:r w:rsidRPr="00A52284">
              <w:rPr>
                <w:sz w:val="22"/>
                <w:szCs w:val="22"/>
              </w:rPr>
              <w:t>1.428*</w:t>
            </w:r>
          </w:p>
        </w:tc>
        <w:tc>
          <w:tcPr>
            <w:tcW w:w="1276" w:type="dxa"/>
            <w:tcBorders>
              <w:top w:val="nil"/>
              <w:left w:val="nil"/>
              <w:bottom w:val="nil"/>
              <w:right w:val="single" w:sz="4" w:space="0" w:color="auto"/>
            </w:tcBorders>
            <w:shd w:val="clear" w:color="auto" w:fill="auto"/>
            <w:noWrap/>
            <w:vAlign w:val="center"/>
            <w:hideMark/>
          </w:tcPr>
          <w:p w14:paraId="6FFABCE3" w14:textId="77777777" w:rsidR="0000412A" w:rsidRPr="00A52284" w:rsidRDefault="0000412A" w:rsidP="009A4456">
            <w:pPr>
              <w:jc w:val="center"/>
              <w:rPr>
                <w:sz w:val="22"/>
                <w:szCs w:val="22"/>
              </w:rPr>
            </w:pPr>
            <w:r w:rsidRPr="00A52284">
              <w:rPr>
                <w:sz w:val="22"/>
                <w:szCs w:val="22"/>
              </w:rPr>
              <w:t>1.363</w:t>
            </w:r>
          </w:p>
        </w:tc>
        <w:tc>
          <w:tcPr>
            <w:tcW w:w="1173" w:type="dxa"/>
            <w:tcBorders>
              <w:top w:val="nil"/>
              <w:left w:val="single" w:sz="4" w:space="0" w:color="auto"/>
              <w:bottom w:val="nil"/>
              <w:right w:val="nil"/>
            </w:tcBorders>
            <w:shd w:val="clear" w:color="auto" w:fill="auto"/>
            <w:noWrap/>
            <w:vAlign w:val="center"/>
            <w:hideMark/>
          </w:tcPr>
          <w:p w14:paraId="012D553E" w14:textId="77777777" w:rsidR="0000412A" w:rsidRPr="00A52284" w:rsidRDefault="0000412A" w:rsidP="009A4456">
            <w:pPr>
              <w:jc w:val="center"/>
              <w:rPr>
                <w:sz w:val="22"/>
                <w:szCs w:val="22"/>
              </w:rPr>
            </w:pPr>
            <w:r w:rsidRPr="00A52284">
              <w:rPr>
                <w:sz w:val="22"/>
                <w:szCs w:val="22"/>
              </w:rPr>
              <w:t>1.334</w:t>
            </w:r>
          </w:p>
        </w:tc>
        <w:tc>
          <w:tcPr>
            <w:tcW w:w="1174" w:type="dxa"/>
            <w:tcBorders>
              <w:top w:val="nil"/>
              <w:left w:val="nil"/>
              <w:bottom w:val="nil"/>
              <w:right w:val="nil"/>
            </w:tcBorders>
            <w:shd w:val="clear" w:color="auto" w:fill="auto"/>
            <w:noWrap/>
            <w:vAlign w:val="center"/>
            <w:hideMark/>
          </w:tcPr>
          <w:p w14:paraId="432BD9E7" w14:textId="77777777" w:rsidR="0000412A" w:rsidRPr="00A52284" w:rsidRDefault="0000412A" w:rsidP="009A4456">
            <w:pPr>
              <w:jc w:val="center"/>
              <w:rPr>
                <w:sz w:val="22"/>
                <w:szCs w:val="22"/>
              </w:rPr>
            </w:pPr>
            <w:r w:rsidRPr="00A52284">
              <w:rPr>
                <w:sz w:val="22"/>
                <w:szCs w:val="22"/>
              </w:rPr>
              <w:t>1.204</w:t>
            </w:r>
          </w:p>
        </w:tc>
      </w:tr>
      <w:tr w:rsidR="0000412A" w:rsidRPr="00A52284" w14:paraId="31F12074"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0D358EC7" w14:textId="77777777" w:rsidR="0000412A" w:rsidRPr="00A52284" w:rsidRDefault="0000412A" w:rsidP="009A4456">
            <w:pPr>
              <w:widowControl/>
              <w:jc w:val="left"/>
              <w:rPr>
                <w:kern w:val="0"/>
                <w:sz w:val="22"/>
                <w:szCs w:val="22"/>
              </w:rPr>
            </w:pPr>
            <w:r w:rsidRPr="00A52284">
              <w:rPr>
                <w:kern w:val="0"/>
                <w:sz w:val="22"/>
                <w:szCs w:val="22"/>
              </w:rPr>
              <w:t>(ref. singles/divorced /widowed)</w:t>
            </w:r>
          </w:p>
        </w:tc>
        <w:tc>
          <w:tcPr>
            <w:tcW w:w="1205" w:type="dxa"/>
            <w:tcBorders>
              <w:top w:val="nil"/>
              <w:left w:val="single" w:sz="4" w:space="0" w:color="auto"/>
              <w:bottom w:val="nil"/>
              <w:right w:val="nil"/>
            </w:tcBorders>
            <w:shd w:val="clear" w:color="auto" w:fill="auto"/>
            <w:noWrap/>
            <w:vAlign w:val="center"/>
            <w:hideMark/>
          </w:tcPr>
          <w:p w14:paraId="5AB31506" w14:textId="77777777" w:rsidR="0000412A" w:rsidRPr="00A52284" w:rsidRDefault="0000412A" w:rsidP="009A4456">
            <w:pPr>
              <w:widowControl/>
              <w:jc w:val="center"/>
              <w:rPr>
                <w:kern w:val="0"/>
                <w:sz w:val="22"/>
                <w:szCs w:val="22"/>
              </w:rPr>
            </w:pPr>
            <w:r w:rsidRPr="00A52284">
              <w:rPr>
                <w:kern w:val="0"/>
                <w:sz w:val="22"/>
                <w:szCs w:val="22"/>
              </w:rPr>
              <w:t>(0.278)</w:t>
            </w:r>
          </w:p>
        </w:tc>
        <w:tc>
          <w:tcPr>
            <w:tcW w:w="1347" w:type="dxa"/>
            <w:gridSpan w:val="2"/>
            <w:tcBorders>
              <w:top w:val="nil"/>
              <w:left w:val="nil"/>
              <w:bottom w:val="nil"/>
              <w:right w:val="single" w:sz="4" w:space="0" w:color="auto"/>
            </w:tcBorders>
            <w:shd w:val="clear" w:color="auto" w:fill="auto"/>
            <w:noWrap/>
            <w:vAlign w:val="center"/>
            <w:hideMark/>
          </w:tcPr>
          <w:p w14:paraId="233A71E1" w14:textId="77777777" w:rsidR="0000412A" w:rsidRPr="00A52284" w:rsidRDefault="0000412A" w:rsidP="009A4456">
            <w:pPr>
              <w:widowControl/>
              <w:jc w:val="center"/>
              <w:rPr>
                <w:kern w:val="0"/>
                <w:sz w:val="22"/>
                <w:szCs w:val="22"/>
              </w:rPr>
            </w:pPr>
            <w:r w:rsidRPr="00A52284">
              <w:rPr>
                <w:kern w:val="0"/>
                <w:sz w:val="22"/>
                <w:szCs w:val="22"/>
              </w:rPr>
              <w:t>(0.557)</w:t>
            </w:r>
          </w:p>
        </w:tc>
        <w:tc>
          <w:tcPr>
            <w:tcW w:w="1275" w:type="dxa"/>
            <w:tcBorders>
              <w:top w:val="nil"/>
              <w:left w:val="single" w:sz="4" w:space="0" w:color="auto"/>
              <w:bottom w:val="nil"/>
              <w:right w:val="nil"/>
            </w:tcBorders>
            <w:shd w:val="clear" w:color="auto" w:fill="auto"/>
            <w:noWrap/>
            <w:vAlign w:val="center"/>
            <w:hideMark/>
          </w:tcPr>
          <w:p w14:paraId="142F9165" w14:textId="77777777" w:rsidR="0000412A" w:rsidRPr="00A52284" w:rsidRDefault="0000412A" w:rsidP="009A4456">
            <w:pPr>
              <w:jc w:val="center"/>
              <w:rPr>
                <w:sz w:val="22"/>
                <w:szCs w:val="22"/>
              </w:rPr>
            </w:pPr>
            <w:r w:rsidRPr="00A52284">
              <w:rPr>
                <w:sz w:val="22"/>
                <w:szCs w:val="22"/>
              </w:rPr>
              <w:t>(0.275)</w:t>
            </w:r>
          </w:p>
        </w:tc>
        <w:tc>
          <w:tcPr>
            <w:tcW w:w="1276" w:type="dxa"/>
            <w:tcBorders>
              <w:top w:val="nil"/>
              <w:left w:val="nil"/>
              <w:bottom w:val="nil"/>
              <w:right w:val="single" w:sz="4" w:space="0" w:color="auto"/>
            </w:tcBorders>
            <w:shd w:val="clear" w:color="auto" w:fill="auto"/>
            <w:noWrap/>
            <w:vAlign w:val="center"/>
            <w:hideMark/>
          </w:tcPr>
          <w:p w14:paraId="7FE97C32" w14:textId="77777777" w:rsidR="0000412A" w:rsidRPr="00A52284" w:rsidRDefault="0000412A" w:rsidP="009A4456">
            <w:pPr>
              <w:jc w:val="center"/>
              <w:rPr>
                <w:sz w:val="22"/>
                <w:szCs w:val="22"/>
              </w:rPr>
            </w:pPr>
            <w:r w:rsidRPr="00A52284">
              <w:rPr>
                <w:sz w:val="22"/>
                <w:szCs w:val="22"/>
              </w:rPr>
              <w:t>(0.586)</w:t>
            </w:r>
          </w:p>
        </w:tc>
        <w:tc>
          <w:tcPr>
            <w:tcW w:w="1173" w:type="dxa"/>
            <w:tcBorders>
              <w:top w:val="nil"/>
              <w:left w:val="single" w:sz="4" w:space="0" w:color="auto"/>
              <w:bottom w:val="nil"/>
              <w:right w:val="nil"/>
            </w:tcBorders>
            <w:shd w:val="clear" w:color="auto" w:fill="auto"/>
            <w:noWrap/>
            <w:vAlign w:val="center"/>
            <w:hideMark/>
          </w:tcPr>
          <w:p w14:paraId="3B4E8652" w14:textId="77777777" w:rsidR="0000412A" w:rsidRPr="00A52284" w:rsidRDefault="0000412A" w:rsidP="009A4456">
            <w:pPr>
              <w:jc w:val="center"/>
              <w:rPr>
                <w:sz w:val="22"/>
                <w:szCs w:val="22"/>
              </w:rPr>
            </w:pPr>
            <w:r w:rsidRPr="00A52284">
              <w:rPr>
                <w:sz w:val="22"/>
                <w:szCs w:val="22"/>
              </w:rPr>
              <w:t>(0.260)</w:t>
            </w:r>
          </w:p>
        </w:tc>
        <w:tc>
          <w:tcPr>
            <w:tcW w:w="1174" w:type="dxa"/>
            <w:tcBorders>
              <w:top w:val="nil"/>
              <w:left w:val="nil"/>
              <w:bottom w:val="nil"/>
              <w:right w:val="nil"/>
            </w:tcBorders>
            <w:shd w:val="clear" w:color="auto" w:fill="auto"/>
            <w:noWrap/>
            <w:vAlign w:val="center"/>
            <w:hideMark/>
          </w:tcPr>
          <w:p w14:paraId="4E83D0E1" w14:textId="77777777" w:rsidR="0000412A" w:rsidRPr="00A52284" w:rsidRDefault="0000412A" w:rsidP="009A4456">
            <w:pPr>
              <w:jc w:val="center"/>
              <w:rPr>
                <w:sz w:val="22"/>
                <w:szCs w:val="22"/>
              </w:rPr>
            </w:pPr>
            <w:r w:rsidRPr="00A52284">
              <w:rPr>
                <w:sz w:val="22"/>
                <w:szCs w:val="22"/>
              </w:rPr>
              <w:t>(0.527)</w:t>
            </w:r>
          </w:p>
        </w:tc>
      </w:tr>
      <w:tr w:rsidR="0000412A" w:rsidRPr="00A52284" w14:paraId="76084B88"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0A76DE62" w14:textId="77777777" w:rsidR="0000412A" w:rsidRPr="00A52284" w:rsidRDefault="0000412A" w:rsidP="009A4456">
            <w:pPr>
              <w:widowControl/>
              <w:jc w:val="left"/>
              <w:rPr>
                <w:b/>
                <w:kern w:val="0"/>
                <w:sz w:val="22"/>
                <w:szCs w:val="22"/>
              </w:rPr>
            </w:pPr>
            <w:r w:rsidRPr="00A52284">
              <w:rPr>
                <w:b/>
                <w:kern w:val="0"/>
                <w:sz w:val="22"/>
                <w:szCs w:val="22"/>
              </w:rPr>
              <w:t xml:space="preserve">Homeownership </w:t>
            </w:r>
          </w:p>
          <w:p w14:paraId="0D3DF9B8" w14:textId="77777777" w:rsidR="0000412A" w:rsidRPr="00A52284" w:rsidRDefault="0000412A" w:rsidP="009A4456">
            <w:pPr>
              <w:widowControl/>
              <w:jc w:val="left"/>
              <w:rPr>
                <w:b/>
                <w:kern w:val="0"/>
                <w:sz w:val="22"/>
                <w:szCs w:val="22"/>
              </w:rPr>
            </w:pPr>
            <w:r w:rsidRPr="00A52284">
              <w:rPr>
                <w:b/>
                <w:kern w:val="0"/>
                <w:sz w:val="22"/>
                <w:szCs w:val="22"/>
              </w:rPr>
              <w:t xml:space="preserve">(ref. renters )             </w:t>
            </w:r>
          </w:p>
        </w:tc>
        <w:tc>
          <w:tcPr>
            <w:tcW w:w="2552" w:type="dxa"/>
            <w:gridSpan w:val="3"/>
            <w:tcBorders>
              <w:top w:val="nil"/>
              <w:left w:val="single" w:sz="4" w:space="0" w:color="auto"/>
              <w:bottom w:val="nil"/>
              <w:right w:val="single" w:sz="4" w:space="0" w:color="auto"/>
            </w:tcBorders>
            <w:shd w:val="clear" w:color="auto" w:fill="auto"/>
            <w:noWrap/>
            <w:vAlign w:val="center"/>
            <w:hideMark/>
          </w:tcPr>
          <w:p w14:paraId="1DA1D074"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63C6A5FD" w14:textId="77777777" w:rsidR="0000412A" w:rsidRPr="00A52284" w:rsidRDefault="0000412A" w:rsidP="009A4456">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56DACF6C" w14:textId="77777777" w:rsidR="0000412A" w:rsidRPr="00A52284" w:rsidRDefault="0000412A" w:rsidP="009A4456">
            <w:pPr>
              <w:widowControl/>
              <w:jc w:val="center"/>
              <w:rPr>
                <w:kern w:val="0"/>
                <w:sz w:val="22"/>
                <w:szCs w:val="22"/>
              </w:rPr>
            </w:pPr>
          </w:p>
        </w:tc>
        <w:tc>
          <w:tcPr>
            <w:tcW w:w="1173" w:type="dxa"/>
            <w:tcBorders>
              <w:top w:val="nil"/>
              <w:left w:val="single" w:sz="4" w:space="0" w:color="auto"/>
              <w:bottom w:val="nil"/>
              <w:right w:val="nil"/>
            </w:tcBorders>
            <w:shd w:val="clear" w:color="auto" w:fill="auto"/>
            <w:noWrap/>
            <w:vAlign w:val="center"/>
            <w:hideMark/>
          </w:tcPr>
          <w:p w14:paraId="23544D62" w14:textId="77777777" w:rsidR="0000412A" w:rsidRPr="00A52284" w:rsidRDefault="0000412A" w:rsidP="009A4456">
            <w:pPr>
              <w:widowControl/>
              <w:jc w:val="center"/>
              <w:rPr>
                <w:kern w:val="0"/>
                <w:sz w:val="22"/>
                <w:szCs w:val="22"/>
              </w:rPr>
            </w:pPr>
          </w:p>
        </w:tc>
        <w:tc>
          <w:tcPr>
            <w:tcW w:w="1174" w:type="dxa"/>
            <w:tcBorders>
              <w:top w:val="nil"/>
              <w:left w:val="nil"/>
              <w:bottom w:val="nil"/>
              <w:right w:val="nil"/>
            </w:tcBorders>
            <w:shd w:val="clear" w:color="auto" w:fill="auto"/>
            <w:noWrap/>
            <w:vAlign w:val="center"/>
            <w:hideMark/>
          </w:tcPr>
          <w:p w14:paraId="742978B2" w14:textId="77777777" w:rsidR="0000412A" w:rsidRPr="00A52284" w:rsidRDefault="0000412A" w:rsidP="009A4456">
            <w:pPr>
              <w:widowControl/>
              <w:jc w:val="center"/>
              <w:rPr>
                <w:kern w:val="0"/>
                <w:sz w:val="22"/>
                <w:szCs w:val="22"/>
              </w:rPr>
            </w:pPr>
          </w:p>
        </w:tc>
      </w:tr>
      <w:tr w:rsidR="0000412A" w:rsidRPr="00A52284" w14:paraId="69E80833"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37469ED0" w14:textId="77777777" w:rsidR="0000412A" w:rsidRPr="00A52284" w:rsidRDefault="0000412A" w:rsidP="009A4456">
            <w:pPr>
              <w:widowControl/>
              <w:jc w:val="left"/>
              <w:rPr>
                <w:kern w:val="0"/>
                <w:sz w:val="22"/>
                <w:szCs w:val="22"/>
              </w:rPr>
            </w:pPr>
            <w:r w:rsidRPr="00A52284">
              <w:rPr>
                <w:color w:val="000000"/>
                <w:kern w:val="0"/>
                <w:sz w:val="22"/>
                <w:szCs w:val="22"/>
              </w:rPr>
              <w:t>Owner of only one flat</w:t>
            </w:r>
          </w:p>
        </w:tc>
        <w:tc>
          <w:tcPr>
            <w:tcW w:w="1205" w:type="dxa"/>
            <w:tcBorders>
              <w:top w:val="nil"/>
              <w:left w:val="single" w:sz="4" w:space="0" w:color="auto"/>
              <w:bottom w:val="nil"/>
              <w:right w:val="nil"/>
            </w:tcBorders>
            <w:shd w:val="clear" w:color="auto" w:fill="auto"/>
            <w:noWrap/>
            <w:vAlign w:val="center"/>
            <w:hideMark/>
          </w:tcPr>
          <w:p w14:paraId="2B475586" w14:textId="77777777" w:rsidR="0000412A" w:rsidRPr="00A52284" w:rsidRDefault="0000412A" w:rsidP="009A4456">
            <w:pPr>
              <w:widowControl/>
              <w:jc w:val="center"/>
              <w:rPr>
                <w:kern w:val="0"/>
                <w:sz w:val="22"/>
                <w:szCs w:val="22"/>
              </w:rPr>
            </w:pPr>
            <w:r w:rsidRPr="00A52284">
              <w:rPr>
                <w:kern w:val="0"/>
                <w:sz w:val="22"/>
                <w:szCs w:val="22"/>
              </w:rPr>
              <w:t>1.539**</w:t>
            </w:r>
          </w:p>
        </w:tc>
        <w:tc>
          <w:tcPr>
            <w:tcW w:w="1347" w:type="dxa"/>
            <w:gridSpan w:val="2"/>
            <w:tcBorders>
              <w:top w:val="nil"/>
              <w:left w:val="nil"/>
              <w:bottom w:val="nil"/>
              <w:right w:val="single" w:sz="4" w:space="0" w:color="auto"/>
            </w:tcBorders>
            <w:shd w:val="clear" w:color="auto" w:fill="auto"/>
            <w:noWrap/>
            <w:vAlign w:val="center"/>
            <w:hideMark/>
          </w:tcPr>
          <w:p w14:paraId="6AA8C5DA" w14:textId="77777777" w:rsidR="0000412A" w:rsidRPr="00A52284" w:rsidRDefault="0000412A" w:rsidP="009A4456">
            <w:pPr>
              <w:widowControl/>
              <w:jc w:val="center"/>
              <w:rPr>
                <w:kern w:val="0"/>
                <w:sz w:val="22"/>
                <w:szCs w:val="22"/>
              </w:rPr>
            </w:pPr>
            <w:r w:rsidRPr="00A52284">
              <w:rPr>
                <w:kern w:val="0"/>
                <w:sz w:val="22"/>
                <w:szCs w:val="22"/>
              </w:rPr>
              <w:t>2.073</w:t>
            </w:r>
          </w:p>
        </w:tc>
        <w:tc>
          <w:tcPr>
            <w:tcW w:w="1275" w:type="dxa"/>
            <w:tcBorders>
              <w:top w:val="nil"/>
              <w:left w:val="single" w:sz="4" w:space="0" w:color="auto"/>
              <w:bottom w:val="nil"/>
              <w:right w:val="nil"/>
            </w:tcBorders>
            <w:shd w:val="clear" w:color="auto" w:fill="auto"/>
            <w:noWrap/>
            <w:vAlign w:val="center"/>
            <w:hideMark/>
          </w:tcPr>
          <w:p w14:paraId="67BB23AB" w14:textId="77777777" w:rsidR="0000412A" w:rsidRPr="00A52284" w:rsidRDefault="0000412A" w:rsidP="009A4456">
            <w:pPr>
              <w:jc w:val="center"/>
              <w:rPr>
                <w:sz w:val="22"/>
                <w:szCs w:val="22"/>
              </w:rPr>
            </w:pPr>
            <w:r w:rsidRPr="00A52284">
              <w:rPr>
                <w:sz w:val="22"/>
                <w:szCs w:val="22"/>
              </w:rPr>
              <w:t>1.490**</w:t>
            </w:r>
          </w:p>
        </w:tc>
        <w:tc>
          <w:tcPr>
            <w:tcW w:w="1276" w:type="dxa"/>
            <w:tcBorders>
              <w:top w:val="nil"/>
              <w:left w:val="nil"/>
              <w:bottom w:val="nil"/>
              <w:right w:val="single" w:sz="4" w:space="0" w:color="auto"/>
            </w:tcBorders>
            <w:shd w:val="clear" w:color="auto" w:fill="auto"/>
            <w:noWrap/>
            <w:vAlign w:val="center"/>
            <w:hideMark/>
          </w:tcPr>
          <w:p w14:paraId="11545168" w14:textId="77777777" w:rsidR="0000412A" w:rsidRPr="00A52284" w:rsidRDefault="0000412A" w:rsidP="009A4456">
            <w:pPr>
              <w:jc w:val="center"/>
              <w:rPr>
                <w:sz w:val="22"/>
                <w:szCs w:val="22"/>
              </w:rPr>
            </w:pPr>
            <w:r w:rsidRPr="00A52284">
              <w:rPr>
                <w:sz w:val="22"/>
                <w:szCs w:val="22"/>
              </w:rPr>
              <w:t>1.731</w:t>
            </w:r>
          </w:p>
        </w:tc>
        <w:tc>
          <w:tcPr>
            <w:tcW w:w="1173" w:type="dxa"/>
            <w:tcBorders>
              <w:top w:val="nil"/>
              <w:left w:val="single" w:sz="4" w:space="0" w:color="auto"/>
              <w:bottom w:val="nil"/>
              <w:right w:val="nil"/>
            </w:tcBorders>
            <w:shd w:val="clear" w:color="auto" w:fill="auto"/>
            <w:noWrap/>
            <w:vAlign w:val="center"/>
            <w:hideMark/>
          </w:tcPr>
          <w:p w14:paraId="6AC3C70A" w14:textId="77777777" w:rsidR="0000412A" w:rsidRPr="00A52284" w:rsidRDefault="0000412A" w:rsidP="009A4456">
            <w:pPr>
              <w:jc w:val="center"/>
              <w:rPr>
                <w:sz w:val="22"/>
                <w:szCs w:val="22"/>
              </w:rPr>
            </w:pPr>
            <w:r w:rsidRPr="00A52284">
              <w:rPr>
                <w:sz w:val="22"/>
                <w:szCs w:val="22"/>
              </w:rPr>
              <w:t>1.420*</w:t>
            </w:r>
          </w:p>
        </w:tc>
        <w:tc>
          <w:tcPr>
            <w:tcW w:w="1174" w:type="dxa"/>
            <w:tcBorders>
              <w:top w:val="nil"/>
              <w:left w:val="nil"/>
              <w:bottom w:val="nil"/>
              <w:right w:val="nil"/>
            </w:tcBorders>
            <w:shd w:val="clear" w:color="auto" w:fill="auto"/>
            <w:noWrap/>
            <w:vAlign w:val="center"/>
            <w:hideMark/>
          </w:tcPr>
          <w:p w14:paraId="73B7B6AD" w14:textId="77777777" w:rsidR="0000412A" w:rsidRPr="00A52284" w:rsidRDefault="0000412A" w:rsidP="009A4456">
            <w:pPr>
              <w:jc w:val="center"/>
              <w:rPr>
                <w:sz w:val="22"/>
                <w:szCs w:val="22"/>
              </w:rPr>
            </w:pPr>
            <w:r w:rsidRPr="00A52284">
              <w:rPr>
                <w:sz w:val="22"/>
                <w:szCs w:val="22"/>
              </w:rPr>
              <w:t>1.555</w:t>
            </w:r>
          </w:p>
        </w:tc>
      </w:tr>
      <w:tr w:rsidR="0000412A" w:rsidRPr="00A52284" w14:paraId="70B81792"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058F8863" w14:textId="77777777" w:rsidR="0000412A" w:rsidRPr="00A52284" w:rsidRDefault="0000412A" w:rsidP="009A4456">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6E6FFB1B" w14:textId="77777777" w:rsidR="0000412A" w:rsidRPr="00A52284" w:rsidRDefault="0000412A" w:rsidP="009A4456">
            <w:pPr>
              <w:widowControl/>
              <w:jc w:val="center"/>
              <w:rPr>
                <w:kern w:val="0"/>
                <w:sz w:val="22"/>
                <w:szCs w:val="22"/>
              </w:rPr>
            </w:pPr>
            <w:r w:rsidRPr="00A52284">
              <w:rPr>
                <w:kern w:val="0"/>
                <w:sz w:val="22"/>
                <w:szCs w:val="22"/>
              </w:rPr>
              <w:t>(0.266)</w:t>
            </w:r>
          </w:p>
        </w:tc>
        <w:tc>
          <w:tcPr>
            <w:tcW w:w="1347" w:type="dxa"/>
            <w:gridSpan w:val="2"/>
            <w:tcBorders>
              <w:top w:val="nil"/>
              <w:left w:val="nil"/>
              <w:bottom w:val="nil"/>
              <w:right w:val="single" w:sz="4" w:space="0" w:color="auto"/>
            </w:tcBorders>
            <w:shd w:val="clear" w:color="auto" w:fill="auto"/>
            <w:noWrap/>
            <w:vAlign w:val="center"/>
            <w:hideMark/>
          </w:tcPr>
          <w:p w14:paraId="59011D0A" w14:textId="77777777" w:rsidR="0000412A" w:rsidRPr="00A52284" w:rsidRDefault="0000412A" w:rsidP="009A4456">
            <w:pPr>
              <w:widowControl/>
              <w:jc w:val="center"/>
              <w:rPr>
                <w:kern w:val="0"/>
                <w:sz w:val="22"/>
                <w:szCs w:val="22"/>
              </w:rPr>
            </w:pPr>
            <w:r w:rsidRPr="00A52284">
              <w:rPr>
                <w:kern w:val="0"/>
                <w:sz w:val="22"/>
                <w:szCs w:val="22"/>
              </w:rPr>
              <w:t>(0.943)</w:t>
            </w:r>
          </w:p>
        </w:tc>
        <w:tc>
          <w:tcPr>
            <w:tcW w:w="1275" w:type="dxa"/>
            <w:tcBorders>
              <w:top w:val="nil"/>
              <w:left w:val="single" w:sz="4" w:space="0" w:color="auto"/>
              <w:bottom w:val="nil"/>
              <w:right w:val="nil"/>
            </w:tcBorders>
            <w:shd w:val="clear" w:color="auto" w:fill="auto"/>
            <w:noWrap/>
            <w:vAlign w:val="center"/>
            <w:hideMark/>
          </w:tcPr>
          <w:p w14:paraId="1AC3E792" w14:textId="77777777" w:rsidR="0000412A" w:rsidRPr="00A52284" w:rsidRDefault="0000412A" w:rsidP="009A4456">
            <w:pPr>
              <w:jc w:val="center"/>
              <w:rPr>
                <w:sz w:val="22"/>
                <w:szCs w:val="22"/>
              </w:rPr>
            </w:pPr>
            <w:r w:rsidRPr="00A52284">
              <w:rPr>
                <w:sz w:val="22"/>
                <w:szCs w:val="22"/>
              </w:rPr>
              <w:t>(0.269)</w:t>
            </w:r>
          </w:p>
        </w:tc>
        <w:tc>
          <w:tcPr>
            <w:tcW w:w="1276" w:type="dxa"/>
            <w:tcBorders>
              <w:top w:val="nil"/>
              <w:left w:val="nil"/>
              <w:bottom w:val="nil"/>
              <w:right w:val="single" w:sz="4" w:space="0" w:color="auto"/>
            </w:tcBorders>
            <w:shd w:val="clear" w:color="auto" w:fill="auto"/>
            <w:noWrap/>
            <w:vAlign w:val="center"/>
            <w:hideMark/>
          </w:tcPr>
          <w:p w14:paraId="689784D5" w14:textId="77777777" w:rsidR="0000412A" w:rsidRPr="00A52284" w:rsidRDefault="0000412A" w:rsidP="009A4456">
            <w:pPr>
              <w:jc w:val="center"/>
              <w:rPr>
                <w:sz w:val="22"/>
                <w:szCs w:val="22"/>
              </w:rPr>
            </w:pPr>
            <w:r w:rsidRPr="00A52284">
              <w:rPr>
                <w:sz w:val="22"/>
                <w:szCs w:val="22"/>
              </w:rPr>
              <w:t>(0.811)</w:t>
            </w:r>
          </w:p>
        </w:tc>
        <w:tc>
          <w:tcPr>
            <w:tcW w:w="1173" w:type="dxa"/>
            <w:tcBorders>
              <w:top w:val="nil"/>
              <w:left w:val="single" w:sz="4" w:space="0" w:color="auto"/>
              <w:bottom w:val="nil"/>
              <w:right w:val="nil"/>
            </w:tcBorders>
            <w:shd w:val="clear" w:color="auto" w:fill="auto"/>
            <w:noWrap/>
            <w:vAlign w:val="center"/>
            <w:hideMark/>
          </w:tcPr>
          <w:p w14:paraId="17CFD372" w14:textId="77777777" w:rsidR="0000412A" w:rsidRPr="00A52284" w:rsidRDefault="0000412A" w:rsidP="009A4456">
            <w:pPr>
              <w:jc w:val="center"/>
              <w:rPr>
                <w:sz w:val="22"/>
                <w:szCs w:val="22"/>
              </w:rPr>
            </w:pPr>
            <w:r w:rsidRPr="00A52284">
              <w:rPr>
                <w:sz w:val="22"/>
                <w:szCs w:val="22"/>
              </w:rPr>
              <w:t>(0.260)</w:t>
            </w:r>
          </w:p>
        </w:tc>
        <w:tc>
          <w:tcPr>
            <w:tcW w:w="1174" w:type="dxa"/>
            <w:tcBorders>
              <w:top w:val="nil"/>
              <w:left w:val="nil"/>
              <w:bottom w:val="nil"/>
              <w:right w:val="nil"/>
            </w:tcBorders>
            <w:shd w:val="clear" w:color="auto" w:fill="auto"/>
            <w:noWrap/>
            <w:vAlign w:val="center"/>
            <w:hideMark/>
          </w:tcPr>
          <w:p w14:paraId="1AEF7DC1" w14:textId="77777777" w:rsidR="0000412A" w:rsidRPr="00A52284" w:rsidRDefault="0000412A" w:rsidP="009A4456">
            <w:pPr>
              <w:jc w:val="center"/>
              <w:rPr>
                <w:sz w:val="22"/>
                <w:szCs w:val="22"/>
              </w:rPr>
            </w:pPr>
            <w:r w:rsidRPr="00A52284">
              <w:rPr>
                <w:sz w:val="22"/>
                <w:szCs w:val="22"/>
              </w:rPr>
              <w:t>(0.727)</w:t>
            </w:r>
          </w:p>
        </w:tc>
      </w:tr>
      <w:tr w:rsidR="0000412A" w:rsidRPr="00A52284" w14:paraId="5D439B43"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616D40A9" w14:textId="77777777" w:rsidR="0000412A" w:rsidRPr="00A52284" w:rsidRDefault="0000412A" w:rsidP="009A4456">
            <w:pPr>
              <w:widowControl/>
              <w:jc w:val="left"/>
              <w:rPr>
                <w:kern w:val="0"/>
                <w:sz w:val="22"/>
                <w:szCs w:val="22"/>
              </w:rPr>
            </w:pPr>
            <w:r w:rsidRPr="00A52284">
              <w:rPr>
                <w:color w:val="000000"/>
                <w:kern w:val="0"/>
                <w:sz w:val="22"/>
                <w:szCs w:val="22"/>
              </w:rPr>
              <w:t>Owner of two or more flats</w:t>
            </w:r>
          </w:p>
        </w:tc>
        <w:tc>
          <w:tcPr>
            <w:tcW w:w="1205" w:type="dxa"/>
            <w:tcBorders>
              <w:top w:val="nil"/>
              <w:left w:val="single" w:sz="4" w:space="0" w:color="auto"/>
              <w:bottom w:val="nil"/>
              <w:right w:val="nil"/>
            </w:tcBorders>
            <w:shd w:val="clear" w:color="auto" w:fill="auto"/>
            <w:noWrap/>
            <w:vAlign w:val="center"/>
            <w:hideMark/>
          </w:tcPr>
          <w:p w14:paraId="375680B7" w14:textId="77777777" w:rsidR="0000412A" w:rsidRPr="00A52284" w:rsidRDefault="0000412A" w:rsidP="009A4456">
            <w:pPr>
              <w:widowControl/>
              <w:jc w:val="center"/>
              <w:rPr>
                <w:kern w:val="0"/>
                <w:sz w:val="22"/>
                <w:szCs w:val="22"/>
              </w:rPr>
            </w:pPr>
            <w:r w:rsidRPr="00A52284">
              <w:rPr>
                <w:kern w:val="0"/>
                <w:sz w:val="22"/>
                <w:szCs w:val="22"/>
              </w:rPr>
              <w:t>3.051***</w:t>
            </w:r>
          </w:p>
        </w:tc>
        <w:tc>
          <w:tcPr>
            <w:tcW w:w="1347" w:type="dxa"/>
            <w:gridSpan w:val="2"/>
            <w:tcBorders>
              <w:top w:val="nil"/>
              <w:left w:val="nil"/>
              <w:bottom w:val="nil"/>
              <w:right w:val="single" w:sz="4" w:space="0" w:color="auto"/>
            </w:tcBorders>
            <w:shd w:val="clear" w:color="auto" w:fill="auto"/>
            <w:noWrap/>
            <w:vAlign w:val="center"/>
            <w:hideMark/>
          </w:tcPr>
          <w:p w14:paraId="0C94C6D9" w14:textId="77777777" w:rsidR="0000412A" w:rsidRPr="00A52284" w:rsidRDefault="0000412A" w:rsidP="009A4456">
            <w:pPr>
              <w:widowControl/>
              <w:jc w:val="center"/>
              <w:rPr>
                <w:kern w:val="0"/>
                <w:sz w:val="22"/>
                <w:szCs w:val="22"/>
              </w:rPr>
            </w:pPr>
            <w:r w:rsidRPr="00A52284">
              <w:rPr>
                <w:kern w:val="0"/>
                <w:sz w:val="22"/>
                <w:szCs w:val="22"/>
              </w:rPr>
              <w:t>7.327***</w:t>
            </w:r>
          </w:p>
        </w:tc>
        <w:tc>
          <w:tcPr>
            <w:tcW w:w="1275" w:type="dxa"/>
            <w:tcBorders>
              <w:top w:val="nil"/>
              <w:left w:val="single" w:sz="4" w:space="0" w:color="auto"/>
              <w:bottom w:val="nil"/>
              <w:right w:val="nil"/>
            </w:tcBorders>
            <w:shd w:val="clear" w:color="auto" w:fill="auto"/>
            <w:noWrap/>
            <w:vAlign w:val="center"/>
            <w:hideMark/>
          </w:tcPr>
          <w:p w14:paraId="429D288E" w14:textId="77777777" w:rsidR="0000412A" w:rsidRPr="00A52284" w:rsidRDefault="0000412A" w:rsidP="009A4456">
            <w:pPr>
              <w:jc w:val="center"/>
              <w:rPr>
                <w:sz w:val="22"/>
                <w:szCs w:val="22"/>
              </w:rPr>
            </w:pPr>
            <w:r w:rsidRPr="00A52284">
              <w:rPr>
                <w:sz w:val="22"/>
                <w:szCs w:val="22"/>
              </w:rPr>
              <w:t>2.866***</w:t>
            </w:r>
          </w:p>
        </w:tc>
        <w:tc>
          <w:tcPr>
            <w:tcW w:w="1276" w:type="dxa"/>
            <w:tcBorders>
              <w:top w:val="nil"/>
              <w:left w:val="nil"/>
              <w:bottom w:val="nil"/>
              <w:right w:val="single" w:sz="4" w:space="0" w:color="auto"/>
            </w:tcBorders>
            <w:shd w:val="clear" w:color="auto" w:fill="auto"/>
            <w:noWrap/>
            <w:vAlign w:val="center"/>
            <w:hideMark/>
          </w:tcPr>
          <w:p w14:paraId="2229B27E" w14:textId="77777777" w:rsidR="0000412A" w:rsidRPr="00A52284" w:rsidRDefault="0000412A" w:rsidP="009A4456">
            <w:pPr>
              <w:jc w:val="center"/>
              <w:rPr>
                <w:sz w:val="22"/>
                <w:szCs w:val="22"/>
              </w:rPr>
            </w:pPr>
            <w:r w:rsidRPr="00A52284">
              <w:rPr>
                <w:sz w:val="22"/>
                <w:szCs w:val="22"/>
              </w:rPr>
              <w:t>5.517***</w:t>
            </w:r>
          </w:p>
        </w:tc>
        <w:tc>
          <w:tcPr>
            <w:tcW w:w="1173" w:type="dxa"/>
            <w:tcBorders>
              <w:top w:val="nil"/>
              <w:left w:val="single" w:sz="4" w:space="0" w:color="auto"/>
              <w:bottom w:val="nil"/>
              <w:right w:val="nil"/>
            </w:tcBorders>
            <w:shd w:val="clear" w:color="auto" w:fill="auto"/>
            <w:noWrap/>
            <w:vAlign w:val="center"/>
            <w:hideMark/>
          </w:tcPr>
          <w:p w14:paraId="34B15C9F" w14:textId="77777777" w:rsidR="0000412A" w:rsidRPr="00A52284" w:rsidRDefault="0000412A" w:rsidP="009A4456">
            <w:pPr>
              <w:jc w:val="center"/>
              <w:rPr>
                <w:sz w:val="22"/>
                <w:szCs w:val="22"/>
              </w:rPr>
            </w:pPr>
            <w:r w:rsidRPr="00A52284">
              <w:rPr>
                <w:sz w:val="22"/>
                <w:szCs w:val="22"/>
              </w:rPr>
              <w:t>2.430***</w:t>
            </w:r>
          </w:p>
        </w:tc>
        <w:tc>
          <w:tcPr>
            <w:tcW w:w="1174" w:type="dxa"/>
            <w:tcBorders>
              <w:top w:val="nil"/>
              <w:left w:val="nil"/>
              <w:bottom w:val="nil"/>
              <w:right w:val="nil"/>
            </w:tcBorders>
            <w:shd w:val="clear" w:color="auto" w:fill="auto"/>
            <w:noWrap/>
            <w:vAlign w:val="center"/>
            <w:hideMark/>
          </w:tcPr>
          <w:p w14:paraId="133B193B" w14:textId="77777777" w:rsidR="0000412A" w:rsidRPr="00A52284" w:rsidRDefault="0000412A" w:rsidP="009A4456">
            <w:pPr>
              <w:jc w:val="center"/>
              <w:rPr>
                <w:sz w:val="22"/>
                <w:szCs w:val="22"/>
              </w:rPr>
            </w:pPr>
            <w:r w:rsidRPr="00A52284">
              <w:rPr>
                <w:sz w:val="22"/>
                <w:szCs w:val="22"/>
              </w:rPr>
              <w:t>4.165***</w:t>
            </w:r>
          </w:p>
        </w:tc>
      </w:tr>
      <w:tr w:rsidR="0000412A" w:rsidRPr="00A52284" w14:paraId="0D00467F"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05A84757" w14:textId="77777777" w:rsidR="0000412A" w:rsidRPr="00A52284" w:rsidRDefault="0000412A" w:rsidP="009A4456">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23C57A99" w14:textId="77777777" w:rsidR="0000412A" w:rsidRPr="00A52284" w:rsidRDefault="0000412A" w:rsidP="009A4456">
            <w:pPr>
              <w:widowControl/>
              <w:jc w:val="center"/>
              <w:rPr>
                <w:kern w:val="0"/>
                <w:sz w:val="22"/>
                <w:szCs w:val="22"/>
              </w:rPr>
            </w:pPr>
            <w:r w:rsidRPr="00A52284">
              <w:rPr>
                <w:kern w:val="0"/>
                <w:sz w:val="22"/>
                <w:szCs w:val="22"/>
              </w:rPr>
              <w:t>(0.730)</w:t>
            </w:r>
          </w:p>
        </w:tc>
        <w:tc>
          <w:tcPr>
            <w:tcW w:w="1347" w:type="dxa"/>
            <w:gridSpan w:val="2"/>
            <w:tcBorders>
              <w:top w:val="nil"/>
              <w:left w:val="nil"/>
              <w:bottom w:val="nil"/>
              <w:right w:val="single" w:sz="4" w:space="0" w:color="auto"/>
            </w:tcBorders>
            <w:shd w:val="clear" w:color="auto" w:fill="auto"/>
            <w:noWrap/>
            <w:vAlign w:val="center"/>
            <w:hideMark/>
          </w:tcPr>
          <w:p w14:paraId="69FCF694" w14:textId="77777777" w:rsidR="0000412A" w:rsidRPr="00A52284" w:rsidRDefault="0000412A" w:rsidP="009A4456">
            <w:pPr>
              <w:widowControl/>
              <w:jc w:val="center"/>
              <w:rPr>
                <w:kern w:val="0"/>
                <w:sz w:val="22"/>
                <w:szCs w:val="22"/>
              </w:rPr>
            </w:pPr>
            <w:r w:rsidRPr="00A52284">
              <w:rPr>
                <w:kern w:val="0"/>
                <w:sz w:val="22"/>
                <w:szCs w:val="22"/>
              </w:rPr>
              <w:t>(3.813)</w:t>
            </w:r>
          </w:p>
        </w:tc>
        <w:tc>
          <w:tcPr>
            <w:tcW w:w="1275" w:type="dxa"/>
            <w:tcBorders>
              <w:top w:val="nil"/>
              <w:left w:val="single" w:sz="4" w:space="0" w:color="auto"/>
              <w:bottom w:val="nil"/>
              <w:right w:val="nil"/>
            </w:tcBorders>
            <w:shd w:val="clear" w:color="auto" w:fill="auto"/>
            <w:noWrap/>
            <w:vAlign w:val="center"/>
            <w:hideMark/>
          </w:tcPr>
          <w:p w14:paraId="288C720B" w14:textId="77777777" w:rsidR="0000412A" w:rsidRPr="00A52284" w:rsidRDefault="0000412A" w:rsidP="009A4456">
            <w:pPr>
              <w:jc w:val="center"/>
              <w:rPr>
                <w:sz w:val="22"/>
                <w:szCs w:val="22"/>
              </w:rPr>
            </w:pPr>
            <w:r w:rsidRPr="00A52284">
              <w:rPr>
                <w:sz w:val="22"/>
                <w:szCs w:val="22"/>
              </w:rPr>
              <w:t>(0.714)</w:t>
            </w:r>
          </w:p>
        </w:tc>
        <w:tc>
          <w:tcPr>
            <w:tcW w:w="1276" w:type="dxa"/>
            <w:tcBorders>
              <w:top w:val="nil"/>
              <w:left w:val="nil"/>
              <w:bottom w:val="nil"/>
              <w:right w:val="single" w:sz="4" w:space="0" w:color="auto"/>
            </w:tcBorders>
            <w:shd w:val="clear" w:color="auto" w:fill="auto"/>
            <w:noWrap/>
            <w:vAlign w:val="center"/>
            <w:hideMark/>
          </w:tcPr>
          <w:p w14:paraId="2EFFE784" w14:textId="77777777" w:rsidR="0000412A" w:rsidRPr="00A52284" w:rsidRDefault="0000412A" w:rsidP="009A4456">
            <w:pPr>
              <w:jc w:val="center"/>
              <w:rPr>
                <w:sz w:val="22"/>
                <w:szCs w:val="22"/>
              </w:rPr>
            </w:pPr>
            <w:r w:rsidRPr="00A52284">
              <w:rPr>
                <w:sz w:val="22"/>
                <w:szCs w:val="22"/>
              </w:rPr>
              <w:t>(2.970)</w:t>
            </w:r>
          </w:p>
        </w:tc>
        <w:tc>
          <w:tcPr>
            <w:tcW w:w="1173" w:type="dxa"/>
            <w:tcBorders>
              <w:top w:val="nil"/>
              <w:left w:val="single" w:sz="4" w:space="0" w:color="auto"/>
              <w:bottom w:val="nil"/>
              <w:right w:val="nil"/>
            </w:tcBorders>
            <w:shd w:val="clear" w:color="auto" w:fill="auto"/>
            <w:noWrap/>
            <w:vAlign w:val="center"/>
            <w:hideMark/>
          </w:tcPr>
          <w:p w14:paraId="2A616C6D" w14:textId="77777777" w:rsidR="0000412A" w:rsidRPr="00A52284" w:rsidRDefault="0000412A" w:rsidP="009A4456">
            <w:pPr>
              <w:jc w:val="center"/>
              <w:rPr>
                <w:sz w:val="22"/>
                <w:szCs w:val="22"/>
              </w:rPr>
            </w:pPr>
            <w:r w:rsidRPr="00A52284">
              <w:rPr>
                <w:sz w:val="22"/>
                <w:szCs w:val="22"/>
              </w:rPr>
              <w:t>(0.619)</w:t>
            </w:r>
          </w:p>
        </w:tc>
        <w:tc>
          <w:tcPr>
            <w:tcW w:w="1174" w:type="dxa"/>
            <w:tcBorders>
              <w:top w:val="nil"/>
              <w:left w:val="nil"/>
              <w:bottom w:val="nil"/>
              <w:right w:val="nil"/>
            </w:tcBorders>
            <w:shd w:val="clear" w:color="auto" w:fill="auto"/>
            <w:noWrap/>
            <w:vAlign w:val="center"/>
            <w:hideMark/>
          </w:tcPr>
          <w:p w14:paraId="76895149" w14:textId="77777777" w:rsidR="0000412A" w:rsidRPr="00A52284" w:rsidRDefault="0000412A" w:rsidP="009A4456">
            <w:pPr>
              <w:jc w:val="center"/>
              <w:rPr>
                <w:sz w:val="22"/>
                <w:szCs w:val="22"/>
              </w:rPr>
            </w:pPr>
            <w:r w:rsidRPr="00A52284">
              <w:rPr>
                <w:sz w:val="22"/>
                <w:szCs w:val="22"/>
              </w:rPr>
              <w:t>(2.293)</w:t>
            </w:r>
          </w:p>
        </w:tc>
      </w:tr>
      <w:tr w:rsidR="0000412A" w:rsidRPr="00A52284" w14:paraId="313C355F"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5E9D3C0B" w14:textId="77777777" w:rsidR="0000412A" w:rsidRPr="00A52284" w:rsidRDefault="0000412A" w:rsidP="009A4456">
            <w:pPr>
              <w:widowControl/>
              <w:jc w:val="left"/>
              <w:rPr>
                <w:kern w:val="0"/>
                <w:sz w:val="22"/>
                <w:szCs w:val="22"/>
              </w:rPr>
            </w:pPr>
            <w:r w:rsidRPr="00A52284">
              <w:rPr>
                <w:b/>
                <w:kern w:val="0"/>
                <w:sz w:val="22"/>
                <w:szCs w:val="22"/>
              </w:rPr>
              <w:t>Educational Background</w:t>
            </w:r>
          </w:p>
        </w:tc>
        <w:tc>
          <w:tcPr>
            <w:tcW w:w="1205" w:type="dxa"/>
            <w:tcBorders>
              <w:top w:val="nil"/>
              <w:left w:val="single" w:sz="4" w:space="0" w:color="auto"/>
              <w:bottom w:val="nil"/>
              <w:right w:val="nil"/>
            </w:tcBorders>
            <w:shd w:val="clear" w:color="auto" w:fill="auto"/>
            <w:noWrap/>
            <w:vAlign w:val="center"/>
            <w:hideMark/>
          </w:tcPr>
          <w:p w14:paraId="51155DE4" w14:textId="77777777" w:rsidR="0000412A" w:rsidRPr="00A52284" w:rsidRDefault="0000412A" w:rsidP="009A4456">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3BBFE33F"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4B7DC58C" w14:textId="77777777" w:rsidR="0000412A" w:rsidRPr="00A52284" w:rsidRDefault="0000412A" w:rsidP="009A4456">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331067A6" w14:textId="77777777" w:rsidR="0000412A" w:rsidRPr="00A52284" w:rsidRDefault="0000412A" w:rsidP="009A4456">
            <w:pPr>
              <w:widowControl/>
              <w:jc w:val="center"/>
              <w:rPr>
                <w:kern w:val="0"/>
                <w:sz w:val="22"/>
                <w:szCs w:val="22"/>
              </w:rPr>
            </w:pPr>
          </w:p>
        </w:tc>
        <w:tc>
          <w:tcPr>
            <w:tcW w:w="1173" w:type="dxa"/>
            <w:tcBorders>
              <w:top w:val="nil"/>
              <w:left w:val="single" w:sz="4" w:space="0" w:color="auto"/>
              <w:bottom w:val="nil"/>
              <w:right w:val="nil"/>
            </w:tcBorders>
            <w:shd w:val="clear" w:color="auto" w:fill="auto"/>
            <w:noWrap/>
            <w:vAlign w:val="center"/>
            <w:hideMark/>
          </w:tcPr>
          <w:p w14:paraId="17651257" w14:textId="77777777" w:rsidR="0000412A" w:rsidRPr="00A52284" w:rsidRDefault="0000412A" w:rsidP="009A4456">
            <w:pPr>
              <w:widowControl/>
              <w:jc w:val="center"/>
              <w:rPr>
                <w:kern w:val="0"/>
                <w:sz w:val="22"/>
                <w:szCs w:val="22"/>
              </w:rPr>
            </w:pPr>
          </w:p>
        </w:tc>
        <w:tc>
          <w:tcPr>
            <w:tcW w:w="1174" w:type="dxa"/>
            <w:tcBorders>
              <w:top w:val="nil"/>
              <w:left w:val="nil"/>
              <w:bottom w:val="nil"/>
              <w:right w:val="nil"/>
            </w:tcBorders>
            <w:shd w:val="clear" w:color="auto" w:fill="auto"/>
            <w:noWrap/>
            <w:vAlign w:val="center"/>
            <w:hideMark/>
          </w:tcPr>
          <w:p w14:paraId="1B7D4E94" w14:textId="77777777" w:rsidR="0000412A" w:rsidRPr="00A52284" w:rsidRDefault="0000412A" w:rsidP="009A4456">
            <w:pPr>
              <w:widowControl/>
              <w:jc w:val="center"/>
              <w:rPr>
                <w:kern w:val="0"/>
                <w:sz w:val="22"/>
                <w:szCs w:val="22"/>
              </w:rPr>
            </w:pPr>
          </w:p>
        </w:tc>
      </w:tr>
      <w:tr w:rsidR="0000412A" w:rsidRPr="00A52284" w14:paraId="2249B4AD"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6DD83A6D" w14:textId="77777777" w:rsidR="0000412A" w:rsidRPr="00A52284" w:rsidRDefault="0000412A" w:rsidP="009A4456">
            <w:pPr>
              <w:widowControl/>
              <w:jc w:val="left"/>
              <w:rPr>
                <w:color w:val="000000"/>
                <w:kern w:val="0"/>
                <w:sz w:val="22"/>
                <w:szCs w:val="22"/>
              </w:rPr>
            </w:pPr>
            <w:r w:rsidRPr="00A52284">
              <w:rPr>
                <w:kern w:val="0"/>
                <w:sz w:val="22"/>
                <w:szCs w:val="22"/>
              </w:rPr>
              <w:t xml:space="preserve">(Ref. </w:t>
            </w:r>
            <w:r w:rsidRPr="00A52284">
              <w:rPr>
                <w:sz w:val="22"/>
                <w:szCs w:val="22"/>
              </w:rPr>
              <w:t>junior high school and lower)</w:t>
            </w:r>
          </w:p>
          <w:p w14:paraId="1B465B4A" w14:textId="77777777" w:rsidR="0000412A" w:rsidRPr="00A52284" w:rsidRDefault="0000412A" w:rsidP="009A4456">
            <w:pPr>
              <w:widowControl/>
              <w:jc w:val="left"/>
              <w:rPr>
                <w:kern w:val="0"/>
                <w:sz w:val="22"/>
                <w:szCs w:val="22"/>
              </w:rPr>
            </w:pPr>
            <w:r w:rsidRPr="00A52284">
              <w:rPr>
                <w:color w:val="000000"/>
                <w:kern w:val="0"/>
                <w:sz w:val="22"/>
                <w:szCs w:val="22"/>
              </w:rPr>
              <w:t>Senior high school</w:t>
            </w:r>
          </w:p>
        </w:tc>
        <w:tc>
          <w:tcPr>
            <w:tcW w:w="1205" w:type="dxa"/>
            <w:tcBorders>
              <w:top w:val="nil"/>
              <w:left w:val="single" w:sz="4" w:space="0" w:color="auto"/>
              <w:bottom w:val="nil"/>
              <w:right w:val="nil"/>
            </w:tcBorders>
            <w:shd w:val="clear" w:color="auto" w:fill="auto"/>
            <w:noWrap/>
            <w:vAlign w:val="center"/>
            <w:hideMark/>
          </w:tcPr>
          <w:p w14:paraId="7528EABD" w14:textId="77777777" w:rsidR="0000412A" w:rsidRPr="00A52284" w:rsidRDefault="0000412A" w:rsidP="009A4456">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3DC25217"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62D418E4" w14:textId="77777777" w:rsidR="0000412A" w:rsidRPr="00A52284" w:rsidRDefault="0000412A" w:rsidP="009A4456">
            <w:pPr>
              <w:jc w:val="center"/>
              <w:rPr>
                <w:sz w:val="22"/>
                <w:szCs w:val="22"/>
              </w:rPr>
            </w:pPr>
            <w:r w:rsidRPr="00A52284">
              <w:rPr>
                <w:sz w:val="22"/>
                <w:szCs w:val="22"/>
              </w:rPr>
              <w:t>1.143</w:t>
            </w:r>
          </w:p>
        </w:tc>
        <w:tc>
          <w:tcPr>
            <w:tcW w:w="1276" w:type="dxa"/>
            <w:tcBorders>
              <w:top w:val="nil"/>
              <w:left w:val="nil"/>
              <w:bottom w:val="nil"/>
              <w:right w:val="single" w:sz="4" w:space="0" w:color="auto"/>
            </w:tcBorders>
            <w:shd w:val="clear" w:color="auto" w:fill="auto"/>
            <w:noWrap/>
            <w:vAlign w:val="center"/>
            <w:hideMark/>
          </w:tcPr>
          <w:p w14:paraId="7DCBC92D" w14:textId="77777777" w:rsidR="0000412A" w:rsidRPr="00A52284" w:rsidRDefault="0000412A" w:rsidP="009A4456">
            <w:pPr>
              <w:jc w:val="center"/>
              <w:rPr>
                <w:sz w:val="22"/>
                <w:szCs w:val="22"/>
              </w:rPr>
            </w:pPr>
            <w:r w:rsidRPr="00A52284">
              <w:rPr>
                <w:sz w:val="22"/>
                <w:szCs w:val="22"/>
              </w:rPr>
              <w:t>3.337**</w:t>
            </w:r>
          </w:p>
        </w:tc>
        <w:tc>
          <w:tcPr>
            <w:tcW w:w="1173" w:type="dxa"/>
            <w:tcBorders>
              <w:top w:val="nil"/>
              <w:left w:val="single" w:sz="4" w:space="0" w:color="auto"/>
              <w:bottom w:val="nil"/>
              <w:right w:val="nil"/>
            </w:tcBorders>
            <w:shd w:val="clear" w:color="auto" w:fill="auto"/>
            <w:noWrap/>
            <w:vAlign w:val="center"/>
            <w:hideMark/>
          </w:tcPr>
          <w:p w14:paraId="0DF1C833" w14:textId="77777777" w:rsidR="0000412A" w:rsidRPr="00A52284" w:rsidRDefault="0000412A" w:rsidP="009A4456">
            <w:pPr>
              <w:jc w:val="center"/>
              <w:rPr>
                <w:sz w:val="22"/>
                <w:szCs w:val="22"/>
              </w:rPr>
            </w:pPr>
            <w:r w:rsidRPr="00A52284">
              <w:rPr>
                <w:sz w:val="22"/>
                <w:szCs w:val="22"/>
              </w:rPr>
              <w:t>1.097</w:t>
            </w:r>
          </w:p>
        </w:tc>
        <w:tc>
          <w:tcPr>
            <w:tcW w:w="1174" w:type="dxa"/>
            <w:tcBorders>
              <w:top w:val="nil"/>
              <w:left w:val="nil"/>
              <w:bottom w:val="nil"/>
              <w:right w:val="nil"/>
            </w:tcBorders>
            <w:shd w:val="clear" w:color="auto" w:fill="auto"/>
            <w:noWrap/>
            <w:vAlign w:val="center"/>
            <w:hideMark/>
          </w:tcPr>
          <w:p w14:paraId="0F9A01F4" w14:textId="77777777" w:rsidR="0000412A" w:rsidRPr="00A52284" w:rsidRDefault="0000412A" w:rsidP="009A4456">
            <w:pPr>
              <w:jc w:val="center"/>
              <w:rPr>
                <w:sz w:val="22"/>
                <w:szCs w:val="22"/>
              </w:rPr>
            </w:pPr>
            <w:r w:rsidRPr="00A52284">
              <w:rPr>
                <w:sz w:val="22"/>
                <w:szCs w:val="22"/>
              </w:rPr>
              <w:t>3.174**</w:t>
            </w:r>
          </w:p>
        </w:tc>
      </w:tr>
      <w:tr w:rsidR="0000412A" w:rsidRPr="00A52284" w14:paraId="1401E148"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00A50BD2" w14:textId="77777777" w:rsidR="0000412A" w:rsidRPr="00A52284" w:rsidRDefault="0000412A" w:rsidP="009A4456">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56C328E4" w14:textId="77777777" w:rsidR="0000412A" w:rsidRPr="00A52284" w:rsidRDefault="0000412A" w:rsidP="009A4456">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1804961D"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02FF88F7" w14:textId="77777777" w:rsidR="0000412A" w:rsidRPr="00A52284" w:rsidRDefault="0000412A" w:rsidP="009A4456">
            <w:pPr>
              <w:jc w:val="center"/>
              <w:rPr>
                <w:sz w:val="22"/>
                <w:szCs w:val="22"/>
              </w:rPr>
            </w:pPr>
            <w:r w:rsidRPr="00A52284">
              <w:rPr>
                <w:sz w:val="22"/>
                <w:szCs w:val="22"/>
              </w:rPr>
              <w:t>(0.204)</w:t>
            </w:r>
          </w:p>
        </w:tc>
        <w:tc>
          <w:tcPr>
            <w:tcW w:w="1276" w:type="dxa"/>
            <w:tcBorders>
              <w:top w:val="nil"/>
              <w:left w:val="nil"/>
              <w:bottom w:val="nil"/>
              <w:right w:val="single" w:sz="4" w:space="0" w:color="auto"/>
            </w:tcBorders>
            <w:shd w:val="clear" w:color="auto" w:fill="auto"/>
            <w:noWrap/>
            <w:vAlign w:val="center"/>
            <w:hideMark/>
          </w:tcPr>
          <w:p w14:paraId="20362893" w14:textId="77777777" w:rsidR="0000412A" w:rsidRPr="00A52284" w:rsidRDefault="0000412A" w:rsidP="009A4456">
            <w:pPr>
              <w:jc w:val="center"/>
              <w:rPr>
                <w:sz w:val="22"/>
                <w:szCs w:val="22"/>
              </w:rPr>
            </w:pPr>
            <w:r w:rsidRPr="00A52284">
              <w:rPr>
                <w:sz w:val="22"/>
                <w:szCs w:val="22"/>
              </w:rPr>
              <w:t>(1.770)</w:t>
            </w:r>
          </w:p>
        </w:tc>
        <w:tc>
          <w:tcPr>
            <w:tcW w:w="1173" w:type="dxa"/>
            <w:tcBorders>
              <w:top w:val="nil"/>
              <w:left w:val="single" w:sz="4" w:space="0" w:color="auto"/>
              <w:bottom w:val="nil"/>
              <w:right w:val="nil"/>
            </w:tcBorders>
            <w:shd w:val="clear" w:color="auto" w:fill="auto"/>
            <w:noWrap/>
            <w:vAlign w:val="center"/>
            <w:hideMark/>
          </w:tcPr>
          <w:p w14:paraId="58BF55C3" w14:textId="77777777" w:rsidR="0000412A" w:rsidRPr="00A52284" w:rsidRDefault="0000412A" w:rsidP="009A4456">
            <w:pPr>
              <w:jc w:val="center"/>
              <w:rPr>
                <w:sz w:val="22"/>
                <w:szCs w:val="22"/>
              </w:rPr>
            </w:pPr>
            <w:r w:rsidRPr="00A52284">
              <w:rPr>
                <w:sz w:val="22"/>
                <w:szCs w:val="22"/>
              </w:rPr>
              <w:t>(0.198)</w:t>
            </w:r>
          </w:p>
        </w:tc>
        <w:tc>
          <w:tcPr>
            <w:tcW w:w="1174" w:type="dxa"/>
            <w:tcBorders>
              <w:top w:val="nil"/>
              <w:left w:val="nil"/>
              <w:bottom w:val="nil"/>
              <w:right w:val="nil"/>
            </w:tcBorders>
            <w:shd w:val="clear" w:color="auto" w:fill="auto"/>
            <w:noWrap/>
            <w:vAlign w:val="center"/>
            <w:hideMark/>
          </w:tcPr>
          <w:p w14:paraId="3F49F9D3" w14:textId="77777777" w:rsidR="0000412A" w:rsidRPr="00A52284" w:rsidRDefault="0000412A" w:rsidP="009A4456">
            <w:pPr>
              <w:jc w:val="center"/>
              <w:rPr>
                <w:sz w:val="22"/>
                <w:szCs w:val="22"/>
              </w:rPr>
            </w:pPr>
            <w:r w:rsidRPr="00A52284">
              <w:rPr>
                <w:sz w:val="22"/>
                <w:szCs w:val="22"/>
              </w:rPr>
              <w:t>(1.706)</w:t>
            </w:r>
          </w:p>
        </w:tc>
      </w:tr>
      <w:tr w:rsidR="0000412A" w:rsidRPr="00A52284" w14:paraId="734B1F9E"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272C4187" w14:textId="77777777" w:rsidR="0000412A" w:rsidRPr="00A52284" w:rsidRDefault="0000412A" w:rsidP="009A4456">
            <w:pPr>
              <w:widowControl/>
              <w:jc w:val="left"/>
              <w:rPr>
                <w:kern w:val="0"/>
                <w:sz w:val="22"/>
                <w:szCs w:val="22"/>
              </w:rPr>
            </w:pPr>
            <w:r w:rsidRPr="00A52284">
              <w:rPr>
                <w:kern w:val="0"/>
                <w:sz w:val="22"/>
                <w:szCs w:val="22"/>
              </w:rPr>
              <w:t>Junior college</w:t>
            </w:r>
          </w:p>
        </w:tc>
        <w:tc>
          <w:tcPr>
            <w:tcW w:w="1205" w:type="dxa"/>
            <w:tcBorders>
              <w:top w:val="nil"/>
              <w:left w:val="single" w:sz="4" w:space="0" w:color="auto"/>
              <w:bottom w:val="nil"/>
              <w:right w:val="nil"/>
            </w:tcBorders>
            <w:shd w:val="clear" w:color="auto" w:fill="auto"/>
            <w:noWrap/>
            <w:vAlign w:val="center"/>
            <w:hideMark/>
          </w:tcPr>
          <w:p w14:paraId="67DA9EA0" w14:textId="77777777" w:rsidR="0000412A" w:rsidRPr="00A52284" w:rsidRDefault="0000412A" w:rsidP="009A4456">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49043E03"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42CBC36B" w14:textId="77777777" w:rsidR="0000412A" w:rsidRPr="00A52284" w:rsidRDefault="0000412A" w:rsidP="009A4456">
            <w:pPr>
              <w:jc w:val="center"/>
              <w:rPr>
                <w:sz w:val="22"/>
                <w:szCs w:val="22"/>
              </w:rPr>
            </w:pPr>
            <w:r w:rsidRPr="00A52284">
              <w:rPr>
                <w:sz w:val="22"/>
                <w:szCs w:val="22"/>
              </w:rPr>
              <w:t>1.567**</w:t>
            </w:r>
          </w:p>
        </w:tc>
        <w:tc>
          <w:tcPr>
            <w:tcW w:w="1276" w:type="dxa"/>
            <w:tcBorders>
              <w:top w:val="nil"/>
              <w:left w:val="nil"/>
              <w:bottom w:val="nil"/>
              <w:right w:val="single" w:sz="4" w:space="0" w:color="auto"/>
            </w:tcBorders>
            <w:shd w:val="clear" w:color="auto" w:fill="auto"/>
            <w:noWrap/>
            <w:vAlign w:val="center"/>
            <w:hideMark/>
          </w:tcPr>
          <w:p w14:paraId="1E14C0E8" w14:textId="77777777" w:rsidR="0000412A" w:rsidRPr="00A52284" w:rsidRDefault="0000412A" w:rsidP="009A4456">
            <w:pPr>
              <w:jc w:val="center"/>
              <w:rPr>
                <w:sz w:val="22"/>
                <w:szCs w:val="22"/>
              </w:rPr>
            </w:pPr>
            <w:r w:rsidRPr="00A52284">
              <w:rPr>
                <w:sz w:val="22"/>
                <w:szCs w:val="22"/>
              </w:rPr>
              <w:t>6.066***</w:t>
            </w:r>
          </w:p>
        </w:tc>
        <w:tc>
          <w:tcPr>
            <w:tcW w:w="1173" w:type="dxa"/>
            <w:tcBorders>
              <w:top w:val="nil"/>
              <w:left w:val="single" w:sz="4" w:space="0" w:color="auto"/>
              <w:bottom w:val="nil"/>
              <w:right w:val="nil"/>
            </w:tcBorders>
            <w:shd w:val="clear" w:color="auto" w:fill="auto"/>
            <w:noWrap/>
            <w:vAlign w:val="center"/>
            <w:hideMark/>
          </w:tcPr>
          <w:p w14:paraId="1D394060" w14:textId="77777777" w:rsidR="0000412A" w:rsidRPr="00A52284" w:rsidRDefault="0000412A" w:rsidP="009A4456">
            <w:pPr>
              <w:jc w:val="center"/>
              <w:rPr>
                <w:sz w:val="22"/>
                <w:szCs w:val="22"/>
              </w:rPr>
            </w:pPr>
            <w:r w:rsidRPr="00A52284">
              <w:rPr>
                <w:sz w:val="22"/>
                <w:szCs w:val="22"/>
              </w:rPr>
              <w:t>1.409</w:t>
            </w:r>
          </w:p>
        </w:tc>
        <w:tc>
          <w:tcPr>
            <w:tcW w:w="1174" w:type="dxa"/>
            <w:tcBorders>
              <w:top w:val="nil"/>
              <w:left w:val="nil"/>
              <w:bottom w:val="nil"/>
              <w:right w:val="nil"/>
            </w:tcBorders>
            <w:shd w:val="clear" w:color="auto" w:fill="auto"/>
            <w:noWrap/>
            <w:vAlign w:val="center"/>
            <w:hideMark/>
          </w:tcPr>
          <w:p w14:paraId="38677047" w14:textId="77777777" w:rsidR="0000412A" w:rsidRPr="00A52284" w:rsidRDefault="0000412A" w:rsidP="009A4456">
            <w:pPr>
              <w:jc w:val="center"/>
              <w:rPr>
                <w:sz w:val="22"/>
                <w:szCs w:val="22"/>
              </w:rPr>
            </w:pPr>
            <w:r w:rsidRPr="00A52284">
              <w:rPr>
                <w:sz w:val="22"/>
                <w:szCs w:val="22"/>
              </w:rPr>
              <w:t>5.375***</w:t>
            </w:r>
          </w:p>
        </w:tc>
      </w:tr>
      <w:tr w:rsidR="0000412A" w:rsidRPr="00A52284" w14:paraId="095E0B6C"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2408E9B6" w14:textId="77777777" w:rsidR="0000412A" w:rsidRPr="00A52284" w:rsidRDefault="0000412A" w:rsidP="009A4456">
            <w:pPr>
              <w:widowControl/>
              <w:jc w:val="left"/>
              <w:rPr>
                <w:kern w:val="0"/>
                <w:sz w:val="22"/>
                <w:szCs w:val="22"/>
              </w:rPr>
            </w:pPr>
          </w:p>
        </w:tc>
        <w:tc>
          <w:tcPr>
            <w:tcW w:w="1205" w:type="dxa"/>
            <w:tcBorders>
              <w:top w:val="nil"/>
              <w:left w:val="single" w:sz="4" w:space="0" w:color="auto"/>
              <w:right w:val="nil"/>
            </w:tcBorders>
            <w:shd w:val="clear" w:color="auto" w:fill="auto"/>
            <w:noWrap/>
            <w:vAlign w:val="center"/>
            <w:hideMark/>
          </w:tcPr>
          <w:p w14:paraId="04FAA198" w14:textId="77777777" w:rsidR="0000412A" w:rsidRPr="00A52284" w:rsidRDefault="0000412A" w:rsidP="009A4456">
            <w:pPr>
              <w:widowControl/>
              <w:jc w:val="center"/>
              <w:rPr>
                <w:kern w:val="0"/>
                <w:sz w:val="22"/>
                <w:szCs w:val="22"/>
              </w:rPr>
            </w:pPr>
          </w:p>
        </w:tc>
        <w:tc>
          <w:tcPr>
            <w:tcW w:w="1347" w:type="dxa"/>
            <w:gridSpan w:val="2"/>
            <w:tcBorders>
              <w:top w:val="nil"/>
              <w:left w:val="nil"/>
              <w:right w:val="single" w:sz="4" w:space="0" w:color="auto"/>
            </w:tcBorders>
            <w:shd w:val="clear" w:color="auto" w:fill="auto"/>
            <w:noWrap/>
            <w:vAlign w:val="center"/>
            <w:hideMark/>
          </w:tcPr>
          <w:p w14:paraId="1E15F9B8"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4C19D5D8" w14:textId="77777777" w:rsidR="0000412A" w:rsidRPr="00A52284" w:rsidRDefault="0000412A" w:rsidP="009A4456">
            <w:pPr>
              <w:jc w:val="center"/>
              <w:rPr>
                <w:sz w:val="22"/>
                <w:szCs w:val="22"/>
              </w:rPr>
            </w:pPr>
            <w:r w:rsidRPr="00A52284">
              <w:rPr>
                <w:sz w:val="22"/>
                <w:szCs w:val="22"/>
              </w:rPr>
              <w:t>(0.350)</w:t>
            </w:r>
          </w:p>
        </w:tc>
        <w:tc>
          <w:tcPr>
            <w:tcW w:w="1276" w:type="dxa"/>
            <w:tcBorders>
              <w:top w:val="nil"/>
              <w:left w:val="nil"/>
              <w:bottom w:val="nil"/>
              <w:right w:val="single" w:sz="4" w:space="0" w:color="auto"/>
            </w:tcBorders>
            <w:shd w:val="clear" w:color="auto" w:fill="auto"/>
            <w:noWrap/>
            <w:vAlign w:val="center"/>
            <w:hideMark/>
          </w:tcPr>
          <w:p w14:paraId="162D9CAF" w14:textId="77777777" w:rsidR="0000412A" w:rsidRPr="00A52284" w:rsidRDefault="0000412A" w:rsidP="009A4456">
            <w:pPr>
              <w:jc w:val="center"/>
              <w:rPr>
                <w:sz w:val="22"/>
                <w:szCs w:val="22"/>
              </w:rPr>
            </w:pPr>
            <w:r w:rsidRPr="00A52284">
              <w:rPr>
                <w:sz w:val="22"/>
                <w:szCs w:val="22"/>
              </w:rPr>
              <w:t>(3.696)</w:t>
            </w:r>
          </w:p>
        </w:tc>
        <w:tc>
          <w:tcPr>
            <w:tcW w:w="1173" w:type="dxa"/>
            <w:tcBorders>
              <w:top w:val="nil"/>
              <w:left w:val="single" w:sz="4" w:space="0" w:color="auto"/>
              <w:bottom w:val="nil"/>
              <w:right w:val="nil"/>
            </w:tcBorders>
            <w:shd w:val="clear" w:color="auto" w:fill="auto"/>
            <w:noWrap/>
            <w:vAlign w:val="center"/>
            <w:hideMark/>
          </w:tcPr>
          <w:p w14:paraId="6EE0978D" w14:textId="77777777" w:rsidR="0000412A" w:rsidRPr="00A52284" w:rsidRDefault="0000412A" w:rsidP="009A4456">
            <w:pPr>
              <w:jc w:val="center"/>
              <w:rPr>
                <w:sz w:val="22"/>
                <w:szCs w:val="22"/>
              </w:rPr>
            </w:pPr>
            <w:r w:rsidRPr="00A52284">
              <w:rPr>
                <w:sz w:val="22"/>
                <w:szCs w:val="22"/>
              </w:rPr>
              <w:t>(0.320)</w:t>
            </w:r>
          </w:p>
        </w:tc>
        <w:tc>
          <w:tcPr>
            <w:tcW w:w="1174" w:type="dxa"/>
            <w:tcBorders>
              <w:top w:val="nil"/>
              <w:left w:val="nil"/>
              <w:bottom w:val="nil"/>
              <w:right w:val="nil"/>
            </w:tcBorders>
            <w:shd w:val="clear" w:color="auto" w:fill="auto"/>
            <w:noWrap/>
            <w:vAlign w:val="center"/>
            <w:hideMark/>
          </w:tcPr>
          <w:p w14:paraId="3922DBFB" w14:textId="77777777" w:rsidR="0000412A" w:rsidRPr="00A52284" w:rsidRDefault="0000412A" w:rsidP="009A4456">
            <w:pPr>
              <w:jc w:val="center"/>
              <w:rPr>
                <w:sz w:val="22"/>
                <w:szCs w:val="22"/>
              </w:rPr>
            </w:pPr>
            <w:r w:rsidRPr="00A52284">
              <w:rPr>
                <w:sz w:val="22"/>
                <w:szCs w:val="22"/>
              </w:rPr>
              <w:t>(3.344)</w:t>
            </w:r>
          </w:p>
        </w:tc>
      </w:tr>
      <w:tr w:rsidR="0000412A" w:rsidRPr="00A52284" w14:paraId="1BE4424B"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77E8DC89" w14:textId="77777777" w:rsidR="0000412A" w:rsidRPr="00A52284" w:rsidRDefault="0000412A" w:rsidP="009A4456">
            <w:pPr>
              <w:widowControl/>
              <w:jc w:val="left"/>
              <w:rPr>
                <w:kern w:val="0"/>
                <w:sz w:val="22"/>
                <w:szCs w:val="22"/>
              </w:rPr>
            </w:pPr>
            <w:r w:rsidRPr="00A52284">
              <w:rPr>
                <w:color w:val="000000"/>
                <w:kern w:val="0"/>
                <w:sz w:val="22"/>
                <w:szCs w:val="22"/>
              </w:rPr>
              <w:t>College and above</w:t>
            </w:r>
          </w:p>
        </w:tc>
        <w:tc>
          <w:tcPr>
            <w:tcW w:w="1276" w:type="dxa"/>
            <w:gridSpan w:val="2"/>
            <w:tcBorders>
              <w:top w:val="nil"/>
              <w:left w:val="single" w:sz="4" w:space="0" w:color="auto"/>
              <w:bottom w:val="nil"/>
            </w:tcBorders>
            <w:shd w:val="clear" w:color="auto" w:fill="auto"/>
            <w:noWrap/>
            <w:vAlign w:val="center"/>
            <w:hideMark/>
          </w:tcPr>
          <w:p w14:paraId="3B617DB7" w14:textId="77777777" w:rsidR="0000412A" w:rsidRPr="00A52284" w:rsidRDefault="0000412A" w:rsidP="009A4456">
            <w:pPr>
              <w:widowControl/>
              <w:jc w:val="center"/>
              <w:rPr>
                <w:kern w:val="0"/>
                <w:sz w:val="22"/>
                <w:szCs w:val="22"/>
              </w:rPr>
            </w:pPr>
          </w:p>
        </w:tc>
        <w:tc>
          <w:tcPr>
            <w:tcW w:w="1276" w:type="dxa"/>
            <w:tcBorders>
              <w:top w:val="nil"/>
              <w:bottom w:val="nil"/>
              <w:right w:val="single" w:sz="4" w:space="0" w:color="auto"/>
            </w:tcBorders>
            <w:shd w:val="clear" w:color="auto" w:fill="auto"/>
            <w:vAlign w:val="center"/>
          </w:tcPr>
          <w:p w14:paraId="26209865"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4B831609" w14:textId="77777777" w:rsidR="0000412A" w:rsidRPr="00A52284" w:rsidRDefault="0000412A" w:rsidP="009A4456">
            <w:pPr>
              <w:widowControl/>
              <w:jc w:val="center"/>
              <w:rPr>
                <w:kern w:val="0"/>
                <w:sz w:val="22"/>
                <w:szCs w:val="22"/>
              </w:rPr>
            </w:pPr>
            <w:r w:rsidRPr="00A52284">
              <w:rPr>
                <w:sz w:val="22"/>
                <w:szCs w:val="22"/>
              </w:rPr>
              <w:t>2.466***</w:t>
            </w:r>
          </w:p>
        </w:tc>
        <w:tc>
          <w:tcPr>
            <w:tcW w:w="1276" w:type="dxa"/>
            <w:tcBorders>
              <w:top w:val="nil"/>
              <w:left w:val="nil"/>
              <w:bottom w:val="nil"/>
              <w:right w:val="single" w:sz="4" w:space="0" w:color="auto"/>
            </w:tcBorders>
            <w:shd w:val="clear" w:color="auto" w:fill="auto"/>
            <w:noWrap/>
            <w:vAlign w:val="center"/>
            <w:hideMark/>
          </w:tcPr>
          <w:p w14:paraId="7EF12BB6" w14:textId="77777777" w:rsidR="0000412A" w:rsidRPr="00A52284" w:rsidRDefault="0000412A" w:rsidP="009A4456">
            <w:pPr>
              <w:jc w:val="center"/>
              <w:rPr>
                <w:sz w:val="22"/>
                <w:szCs w:val="22"/>
              </w:rPr>
            </w:pPr>
            <w:r w:rsidRPr="00A52284">
              <w:rPr>
                <w:sz w:val="22"/>
                <w:szCs w:val="22"/>
              </w:rPr>
              <w:t>14.97***</w:t>
            </w:r>
          </w:p>
        </w:tc>
        <w:tc>
          <w:tcPr>
            <w:tcW w:w="1173" w:type="dxa"/>
            <w:tcBorders>
              <w:top w:val="nil"/>
              <w:left w:val="single" w:sz="4" w:space="0" w:color="auto"/>
              <w:bottom w:val="nil"/>
              <w:right w:val="nil"/>
            </w:tcBorders>
            <w:shd w:val="clear" w:color="auto" w:fill="auto"/>
            <w:noWrap/>
            <w:vAlign w:val="center"/>
            <w:hideMark/>
          </w:tcPr>
          <w:p w14:paraId="0526DA29" w14:textId="77777777" w:rsidR="0000412A" w:rsidRPr="00A52284" w:rsidRDefault="0000412A" w:rsidP="009A4456">
            <w:pPr>
              <w:jc w:val="center"/>
              <w:rPr>
                <w:sz w:val="22"/>
                <w:szCs w:val="22"/>
              </w:rPr>
            </w:pPr>
            <w:r w:rsidRPr="00A52284">
              <w:rPr>
                <w:sz w:val="22"/>
                <w:szCs w:val="22"/>
              </w:rPr>
              <w:t>1.877***</w:t>
            </w:r>
          </w:p>
        </w:tc>
        <w:tc>
          <w:tcPr>
            <w:tcW w:w="1174" w:type="dxa"/>
            <w:tcBorders>
              <w:top w:val="nil"/>
              <w:left w:val="nil"/>
              <w:bottom w:val="nil"/>
              <w:right w:val="nil"/>
            </w:tcBorders>
            <w:shd w:val="clear" w:color="auto" w:fill="auto"/>
            <w:noWrap/>
            <w:vAlign w:val="center"/>
            <w:hideMark/>
          </w:tcPr>
          <w:p w14:paraId="3E8BFFE1" w14:textId="77777777" w:rsidR="0000412A" w:rsidRPr="00A52284" w:rsidRDefault="0000412A" w:rsidP="009A4456">
            <w:pPr>
              <w:jc w:val="center"/>
              <w:rPr>
                <w:sz w:val="22"/>
                <w:szCs w:val="22"/>
              </w:rPr>
            </w:pPr>
            <w:r w:rsidRPr="00A52284">
              <w:rPr>
                <w:sz w:val="22"/>
                <w:szCs w:val="22"/>
              </w:rPr>
              <w:t>8.938***</w:t>
            </w:r>
          </w:p>
        </w:tc>
      </w:tr>
      <w:tr w:rsidR="0000412A" w:rsidRPr="00A52284" w14:paraId="22C8FA82"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1ECFEBC6" w14:textId="77777777" w:rsidR="0000412A" w:rsidRPr="00A52284" w:rsidRDefault="0000412A" w:rsidP="009A4456">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2994CB12" w14:textId="77777777" w:rsidR="0000412A" w:rsidRPr="00A52284" w:rsidRDefault="0000412A" w:rsidP="009A4456">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4C3F3799"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3044BC0E" w14:textId="77777777" w:rsidR="0000412A" w:rsidRPr="00A52284" w:rsidRDefault="0000412A" w:rsidP="009A4456">
            <w:pPr>
              <w:jc w:val="center"/>
              <w:rPr>
                <w:sz w:val="22"/>
                <w:szCs w:val="22"/>
              </w:rPr>
            </w:pPr>
            <w:r w:rsidRPr="00A52284">
              <w:rPr>
                <w:sz w:val="22"/>
                <w:szCs w:val="22"/>
              </w:rPr>
              <w:t>(0.576)</w:t>
            </w:r>
          </w:p>
        </w:tc>
        <w:tc>
          <w:tcPr>
            <w:tcW w:w="1276" w:type="dxa"/>
            <w:tcBorders>
              <w:top w:val="nil"/>
              <w:left w:val="nil"/>
              <w:bottom w:val="nil"/>
              <w:right w:val="single" w:sz="4" w:space="0" w:color="auto"/>
            </w:tcBorders>
            <w:shd w:val="clear" w:color="auto" w:fill="auto"/>
            <w:noWrap/>
            <w:vAlign w:val="center"/>
            <w:hideMark/>
          </w:tcPr>
          <w:p w14:paraId="57EF25E6" w14:textId="77777777" w:rsidR="0000412A" w:rsidRPr="00A52284" w:rsidRDefault="0000412A" w:rsidP="009A4456">
            <w:pPr>
              <w:jc w:val="center"/>
              <w:rPr>
                <w:sz w:val="22"/>
                <w:szCs w:val="22"/>
              </w:rPr>
            </w:pPr>
            <w:r w:rsidRPr="00A52284">
              <w:rPr>
                <w:sz w:val="22"/>
                <w:szCs w:val="22"/>
              </w:rPr>
              <w:t>(9.208)</w:t>
            </w:r>
          </w:p>
        </w:tc>
        <w:tc>
          <w:tcPr>
            <w:tcW w:w="1173" w:type="dxa"/>
            <w:tcBorders>
              <w:top w:val="nil"/>
              <w:left w:val="single" w:sz="4" w:space="0" w:color="auto"/>
              <w:bottom w:val="nil"/>
              <w:right w:val="nil"/>
            </w:tcBorders>
            <w:shd w:val="clear" w:color="auto" w:fill="auto"/>
            <w:noWrap/>
            <w:vAlign w:val="center"/>
            <w:hideMark/>
          </w:tcPr>
          <w:p w14:paraId="0C8DC6F8" w14:textId="77777777" w:rsidR="0000412A" w:rsidRPr="00A52284" w:rsidRDefault="0000412A" w:rsidP="009A4456">
            <w:pPr>
              <w:jc w:val="center"/>
              <w:rPr>
                <w:sz w:val="22"/>
                <w:szCs w:val="22"/>
              </w:rPr>
            </w:pPr>
            <w:r w:rsidRPr="00A52284">
              <w:rPr>
                <w:sz w:val="22"/>
                <w:szCs w:val="22"/>
              </w:rPr>
              <w:t>(0.455)</w:t>
            </w:r>
          </w:p>
        </w:tc>
        <w:tc>
          <w:tcPr>
            <w:tcW w:w="1174" w:type="dxa"/>
            <w:tcBorders>
              <w:top w:val="nil"/>
              <w:left w:val="nil"/>
              <w:bottom w:val="nil"/>
              <w:right w:val="nil"/>
            </w:tcBorders>
            <w:shd w:val="clear" w:color="auto" w:fill="auto"/>
            <w:noWrap/>
            <w:vAlign w:val="center"/>
            <w:hideMark/>
          </w:tcPr>
          <w:p w14:paraId="3616C67A" w14:textId="77777777" w:rsidR="0000412A" w:rsidRPr="00A52284" w:rsidRDefault="0000412A" w:rsidP="009A4456">
            <w:pPr>
              <w:jc w:val="center"/>
              <w:rPr>
                <w:sz w:val="22"/>
                <w:szCs w:val="22"/>
              </w:rPr>
            </w:pPr>
            <w:r w:rsidRPr="00A52284">
              <w:rPr>
                <w:sz w:val="22"/>
                <w:szCs w:val="22"/>
              </w:rPr>
              <w:t>(5.691)</w:t>
            </w:r>
          </w:p>
        </w:tc>
      </w:tr>
      <w:tr w:rsidR="0000412A" w:rsidRPr="00A52284" w14:paraId="0F22F202"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133F0BF2" w14:textId="77777777" w:rsidR="0000412A" w:rsidRPr="00A52284" w:rsidRDefault="0000412A" w:rsidP="009A4456">
            <w:pPr>
              <w:widowControl/>
              <w:jc w:val="left"/>
              <w:rPr>
                <w:kern w:val="0"/>
                <w:sz w:val="22"/>
                <w:szCs w:val="22"/>
              </w:rPr>
            </w:pPr>
            <w:r w:rsidRPr="00A52284">
              <w:rPr>
                <w:b/>
                <w:kern w:val="0"/>
                <w:sz w:val="22"/>
                <w:szCs w:val="22"/>
              </w:rPr>
              <w:t>Work unit</w:t>
            </w:r>
          </w:p>
        </w:tc>
        <w:tc>
          <w:tcPr>
            <w:tcW w:w="1205" w:type="dxa"/>
            <w:tcBorders>
              <w:top w:val="nil"/>
              <w:left w:val="single" w:sz="4" w:space="0" w:color="auto"/>
              <w:bottom w:val="nil"/>
              <w:right w:val="nil"/>
            </w:tcBorders>
            <w:shd w:val="clear" w:color="auto" w:fill="auto"/>
            <w:noWrap/>
            <w:vAlign w:val="center"/>
            <w:hideMark/>
          </w:tcPr>
          <w:p w14:paraId="74B9F7A9" w14:textId="77777777" w:rsidR="0000412A" w:rsidRPr="00A52284" w:rsidRDefault="0000412A" w:rsidP="009A4456">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1D5F09CE"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6207DD9B" w14:textId="77777777" w:rsidR="0000412A" w:rsidRPr="00A52284" w:rsidRDefault="0000412A" w:rsidP="009A4456">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62CD5EDF" w14:textId="77777777" w:rsidR="0000412A" w:rsidRPr="00A52284" w:rsidRDefault="0000412A" w:rsidP="009A4456">
            <w:pPr>
              <w:widowControl/>
              <w:jc w:val="center"/>
              <w:rPr>
                <w:kern w:val="0"/>
                <w:sz w:val="22"/>
                <w:szCs w:val="22"/>
              </w:rPr>
            </w:pPr>
          </w:p>
        </w:tc>
        <w:tc>
          <w:tcPr>
            <w:tcW w:w="1173" w:type="dxa"/>
            <w:tcBorders>
              <w:top w:val="nil"/>
              <w:left w:val="single" w:sz="4" w:space="0" w:color="auto"/>
              <w:bottom w:val="nil"/>
              <w:right w:val="nil"/>
            </w:tcBorders>
            <w:shd w:val="clear" w:color="auto" w:fill="auto"/>
            <w:noWrap/>
            <w:vAlign w:val="center"/>
            <w:hideMark/>
          </w:tcPr>
          <w:p w14:paraId="7BBD6980" w14:textId="77777777" w:rsidR="0000412A" w:rsidRPr="00A52284" w:rsidRDefault="0000412A" w:rsidP="009A4456">
            <w:pPr>
              <w:widowControl/>
              <w:jc w:val="center"/>
              <w:rPr>
                <w:kern w:val="0"/>
                <w:sz w:val="22"/>
                <w:szCs w:val="22"/>
              </w:rPr>
            </w:pPr>
          </w:p>
        </w:tc>
        <w:tc>
          <w:tcPr>
            <w:tcW w:w="1174" w:type="dxa"/>
            <w:tcBorders>
              <w:top w:val="nil"/>
              <w:left w:val="nil"/>
              <w:bottom w:val="nil"/>
              <w:right w:val="nil"/>
            </w:tcBorders>
            <w:shd w:val="clear" w:color="auto" w:fill="auto"/>
            <w:noWrap/>
            <w:vAlign w:val="center"/>
            <w:hideMark/>
          </w:tcPr>
          <w:p w14:paraId="2C854132" w14:textId="77777777" w:rsidR="0000412A" w:rsidRPr="00A52284" w:rsidRDefault="0000412A" w:rsidP="009A4456">
            <w:pPr>
              <w:widowControl/>
              <w:jc w:val="center"/>
              <w:rPr>
                <w:kern w:val="0"/>
                <w:sz w:val="22"/>
                <w:szCs w:val="22"/>
              </w:rPr>
            </w:pPr>
          </w:p>
        </w:tc>
      </w:tr>
      <w:tr w:rsidR="0000412A" w:rsidRPr="00A52284" w14:paraId="3A1B9B26"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tcPr>
          <w:p w14:paraId="4AAAFE35" w14:textId="77777777" w:rsidR="0000412A" w:rsidRPr="00A52284" w:rsidRDefault="0000412A" w:rsidP="009A4456">
            <w:pPr>
              <w:widowControl/>
              <w:jc w:val="left"/>
              <w:rPr>
                <w:color w:val="000000"/>
                <w:kern w:val="0"/>
                <w:sz w:val="22"/>
                <w:szCs w:val="22"/>
              </w:rPr>
            </w:pPr>
            <w:r w:rsidRPr="00A52284">
              <w:rPr>
                <w:kern w:val="0"/>
                <w:sz w:val="22"/>
                <w:szCs w:val="22"/>
              </w:rPr>
              <w:t>(ref.</w:t>
            </w:r>
            <w:r w:rsidRPr="00A52284">
              <w:rPr>
                <w:b/>
                <w:kern w:val="0"/>
                <w:sz w:val="22"/>
                <w:szCs w:val="22"/>
              </w:rPr>
              <w:t xml:space="preserve"> </w:t>
            </w:r>
            <w:r w:rsidRPr="00A52284">
              <w:rPr>
                <w:sz w:val="22"/>
                <w:szCs w:val="22"/>
              </w:rPr>
              <w:t>non-state-owned enterprise)</w:t>
            </w:r>
          </w:p>
          <w:p w14:paraId="1CE71C09" w14:textId="77777777" w:rsidR="0000412A" w:rsidRPr="00A52284" w:rsidRDefault="0000412A" w:rsidP="009A4456">
            <w:pPr>
              <w:widowControl/>
              <w:jc w:val="left"/>
              <w:rPr>
                <w:color w:val="000000"/>
                <w:kern w:val="0"/>
                <w:sz w:val="22"/>
                <w:szCs w:val="22"/>
              </w:rPr>
            </w:pPr>
            <w:r w:rsidRPr="00A52284">
              <w:rPr>
                <w:color w:val="000000"/>
                <w:kern w:val="0"/>
                <w:sz w:val="22"/>
                <w:szCs w:val="22"/>
              </w:rPr>
              <w:t>Self employed</w:t>
            </w:r>
          </w:p>
        </w:tc>
        <w:tc>
          <w:tcPr>
            <w:tcW w:w="1205" w:type="dxa"/>
            <w:tcBorders>
              <w:top w:val="nil"/>
              <w:left w:val="single" w:sz="4" w:space="0" w:color="auto"/>
              <w:bottom w:val="nil"/>
              <w:right w:val="nil"/>
            </w:tcBorders>
            <w:shd w:val="clear" w:color="auto" w:fill="auto"/>
            <w:noWrap/>
            <w:vAlign w:val="center"/>
          </w:tcPr>
          <w:p w14:paraId="692B4482" w14:textId="77777777" w:rsidR="0000412A" w:rsidRPr="00A52284" w:rsidRDefault="0000412A" w:rsidP="009A4456">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tcPr>
          <w:p w14:paraId="3BF014C1"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tcPr>
          <w:p w14:paraId="04590EAD" w14:textId="77777777" w:rsidR="0000412A" w:rsidRPr="00A52284" w:rsidRDefault="0000412A" w:rsidP="009A4456">
            <w:pPr>
              <w:jc w:val="center"/>
              <w:rPr>
                <w:sz w:val="22"/>
                <w:szCs w:val="22"/>
              </w:rPr>
            </w:pPr>
            <w:r w:rsidRPr="00A52284">
              <w:rPr>
                <w:sz w:val="22"/>
                <w:szCs w:val="22"/>
              </w:rPr>
              <w:t>0.816</w:t>
            </w:r>
          </w:p>
        </w:tc>
        <w:tc>
          <w:tcPr>
            <w:tcW w:w="1276" w:type="dxa"/>
            <w:tcBorders>
              <w:top w:val="nil"/>
              <w:left w:val="nil"/>
              <w:bottom w:val="nil"/>
              <w:right w:val="single" w:sz="4" w:space="0" w:color="auto"/>
            </w:tcBorders>
            <w:shd w:val="clear" w:color="auto" w:fill="auto"/>
            <w:noWrap/>
            <w:vAlign w:val="center"/>
          </w:tcPr>
          <w:p w14:paraId="6794BF2A" w14:textId="77777777" w:rsidR="0000412A" w:rsidRPr="00A52284" w:rsidRDefault="0000412A" w:rsidP="009A4456">
            <w:pPr>
              <w:jc w:val="center"/>
              <w:rPr>
                <w:sz w:val="22"/>
                <w:szCs w:val="22"/>
              </w:rPr>
            </w:pPr>
            <w:r w:rsidRPr="00A52284">
              <w:rPr>
                <w:sz w:val="22"/>
                <w:szCs w:val="22"/>
              </w:rPr>
              <w:t>1.863</w:t>
            </w:r>
          </w:p>
        </w:tc>
        <w:tc>
          <w:tcPr>
            <w:tcW w:w="1173" w:type="dxa"/>
            <w:tcBorders>
              <w:top w:val="nil"/>
              <w:left w:val="single" w:sz="4" w:space="0" w:color="auto"/>
              <w:bottom w:val="nil"/>
              <w:right w:val="nil"/>
            </w:tcBorders>
            <w:shd w:val="clear" w:color="auto" w:fill="auto"/>
            <w:noWrap/>
            <w:vAlign w:val="center"/>
          </w:tcPr>
          <w:p w14:paraId="50769090" w14:textId="77777777" w:rsidR="0000412A" w:rsidRPr="00A52284" w:rsidRDefault="0000412A" w:rsidP="009A4456">
            <w:pPr>
              <w:jc w:val="center"/>
              <w:rPr>
                <w:sz w:val="22"/>
                <w:szCs w:val="22"/>
              </w:rPr>
            </w:pPr>
            <w:r w:rsidRPr="00A52284">
              <w:rPr>
                <w:sz w:val="22"/>
                <w:szCs w:val="22"/>
              </w:rPr>
              <w:t>0.759</w:t>
            </w:r>
          </w:p>
        </w:tc>
        <w:tc>
          <w:tcPr>
            <w:tcW w:w="1174" w:type="dxa"/>
            <w:tcBorders>
              <w:top w:val="nil"/>
              <w:left w:val="nil"/>
              <w:bottom w:val="nil"/>
              <w:right w:val="nil"/>
            </w:tcBorders>
            <w:shd w:val="clear" w:color="auto" w:fill="auto"/>
            <w:noWrap/>
            <w:vAlign w:val="center"/>
          </w:tcPr>
          <w:p w14:paraId="6F94CA23" w14:textId="77777777" w:rsidR="0000412A" w:rsidRPr="00A52284" w:rsidRDefault="0000412A" w:rsidP="009A4456">
            <w:pPr>
              <w:jc w:val="center"/>
              <w:rPr>
                <w:sz w:val="22"/>
                <w:szCs w:val="22"/>
              </w:rPr>
            </w:pPr>
            <w:r w:rsidRPr="00A52284">
              <w:rPr>
                <w:sz w:val="22"/>
                <w:szCs w:val="22"/>
              </w:rPr>
              <w:t>1.503</w:t>
            </w:r>
          </w:p>
        </w:tc>
      </w:tr>
      <w:tr w:rsidR="0000412A" w:rsidRPr="00A52284" w14:paraId="72127BA1"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tcPr>
          <w:p w14:paraId="501BD326" w14:textId="77777777" w:rsidR="0000412A" w:rsidRPr="00A52284" w:rsidRDefault="0000412A" w:rsidP="009A4456">
            <w:pPr>
              <w:widowControl/>
              <w:jc w:val="left"/>
              <w:rPr>
                <w:color w:val="000000"/>
                <w:kern w:val="0"/>
                <w:sz w:val="22"/>
                <w:szCs w:val="22"/>
              </w:rPr>
            </w:pPr>
          </w:p>
        </w:tc>
        <w:tc>
          <w:tcPr>
            <w:tcW w:w="1205" w:type="dxa"/>
            <w:tcBorders>
              <w:top w:val="nil"/>
              <w:left w:val="single" w:sz="4" w:space="0" w:color="auto"/>
              <w:bottom w:val="nil"/>
              <w:right w:val="nil"/>
            </w:tcBorders>
            <w:shd w:val="clear" w:color="auto" w:fill="auto"/>
            <w:noWrap/>
            <w:vAlign w:val="center"/>
          </w:tcPr>
          <w:p w14:paraId="56804A8B" w14:textId="77777777" w:rsidR="0000412A" w:rsidRPr="00A52284" w:rsidRDefault="0000412A" w:rsidP="009A4456">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tcPr>
          <w:p w14:paraId="12B8AC5D"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tcPr>
          <w:p w14:paraId="51B9148C" w14:textId="77777777" w:rsidR="0000412A" w:rsidRPr="00A52284" w:rsidRDefault="0000412A" w:rsidP="009A4456">
            <w:pPr>
              <w:jc w:val="center"/>
              <w:rPr>
                <w:sz w:val="22"/>
                <w:szCs w:val="22"/>
              </w:rPr>
            </w:pPr>
            <w:r w:rsidRPr="00A52284">
              <w:rPr>
                <w:sz w:val="22"/>
                <w:szCs w:val="22"/>
              </w:rPr>
              <w:t>(0.204)</w:t>
            </w:r>
          </w:p>
        </w:tc>
        <w:tc>
          <w:tcPr>
            <w:tcW w:w="1276" w:type="dxa"/>
            <w:tcBorders>
              <w:top w:val="nil"/>
              <w:left w:val="nil"/>
              <w:bottom w:val="nil"/>
              <w:right w:val="single" w:sz="4" w:space="0" w:color="auto"/>
            </w:tcBorders>
            <w:shd w:val="clear" w:color="auto" w:fill="auto"/>
            <w:noWrap/>
            <w:vAlign w:val="center"/>
          </w:tcPr>
          <w:p w14:paraId="44561181" w14:textId="77777777" w:rsidR="0000412A" w:rsidRPr="00A52284" w:rsidRDefault="0000412A" w:rsidP="009A4456">
            <w:pPr>
              <w:jc w:val="center"/>
              <w:rPr>
                <w:sz w:val="22"/>
                <w:szCs w:val="22"/>
              </w:rPr>
            </w:pPr>
            <w:r w:rsidRPr="00A52284">
              <w:rPr>
                <w:sz w:val="22"/>
                <w:szCs w:val="22"/>
              </w:rPr>
              <w:t>(1.125)</w:t>
            </w:r>
          </w:p>
        </w:tc>
        <w:tc>
          <w:tcPr>
            <w:tcW w:w="1173" w:type="dxa"/>
            <w:tcBorders>
              <w:top w:val="nil"/>
              <w:left w:val="single" w:sz="4" w:space="0" w:color="auto"/>
              <w:bottom w:val="nil"/>
              <w:right w:val="nil"/>
            </w:tcBorders>
            <w:shd w:val="clear" w:color="auto" w:fill="auto"/>
            <w:noWrap/>
            <w:vAlign w:val="center"/>
          </w:tcPr>
          <w:p w14:paraId="34EA691E" w14:textId="77777777" w:rsidR="0000412A" w:rsidRPr="00A52284" w:rsidRDefault="0000412A" w:rsidP="009A4456">
            <w:pPr>
              <w:jc w:val="center"/>
              <w:rPr>
                <w:sz w:val="22"/>
                <w:szCs w:val="22"/>
              </w:rPr>
            </w:pPr>
            <w:r w:rsidRPr="00A52284">
              <w:rPr>
                <w:sz w:val="22"/>
                <w:szCs w:val="22"/>
              </w:rPr>
              <w:t>(0.194)</w:t>
            </w:r>
          </w:p>
        </w:tc>
        <w:tc>
          <w:tcPr>
            <w:tcW w:w="1174" w:type="dxa"/>
            <w:tcBorders>
              <w:top w:val="nil"/>
              <w:left w:val="nil"/>
              <w:bottom w:val="nil"/>
              <w:right w:val="nil"/>
            </w:tcBorders>
            <w:shd w:val="clear" w:color="auto" w:fill="auto"/>
            <w:noWrap/>
            <w:vAlign w:val="center"/>
          </w:tcPr>
          <w:p w14:paraId="1FCF62EA" w14:textId="77777777" w:rsidR="0000412A" w:rsidRPr="00A52284" w:rsidRDefault="0000412A" w:rsidP="009A4456">
            <w:pPr>
              <w:jc w:val="center"/>
              <w:rPr>
                <w:sz w:val="22"/>
                <w:szCs w:val="22"/>
              </w:rPr>
            </w:pPr>
            <w:r w:rsidRPr="00A52284">
              <w:rPr>
                <w:sz w:val="22"/>
                <w:szCs w:val="22"/>
              </w:rPr>
              <w:t>(0.957)</w:t>
            </w:r>
          </w:p>
        </w:tc>
      </w:tr>
      <w:tr w:rsidR="0000412A" w:rsidRPr="00A52284" w14:paraId="15EC6EA9"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4A1DBA69" w14:textId="77777777" w:rsidR="0000412A" w:rsidRPr="00A52284" w:rsidRDefault="0000412A" w:rsidP="009A4456">
            <w:pPr>
              <w:widowControl/>
              <w:jc w:val="left"/>
              <w:rPr>
                <w:kern w:val="0"/>
                <w:sz w:val="22"/>
                <w:szCs w:val="22"/>
              </w:rPr>
            </w:pPr>
            <w:r w:rsidRPr="00A52284">
              <w:rPr>
                <w:color w:val="000000"/>
                <w:kern w:val="0"/>
                <w:sz w:val="22"/>
                <w:szCs w:val="22"/>
              </w:rPr>
              <w:t>State-owned enterprise</w:t>
            </w:r>
          </w:p>
        </w:tc>
        <w:tc>
          <w:tcPr>
            <w:tcW w:w="1205" w:type="dxa"/>
            <w:tcBorders>
              <w:top w:val="nil"/>
              <w:left w:val="single" w:sz="4" w:space="0" w:color="auto"/>
              <w:bottom w:val="nil"/>
              <w:right w:val="nil"/>
            </w:tcBorders>
            <w:shd w:val="clear" w:color="auto" w:fill="auto"/>
            <w:noWrap/>
            <w:vAlign w:val="center"/>
            <w:hideMark/>
          </w:tcPr>
          <w:p w14:paraId="71852FC6" w14:textId="77777777" w:rsidR="0000412A" w:rsidRPr="00A52284" w:rsidRDefault="0000412A" w:rsidP="009A4456">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1D86B2C5"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53850283" w14:textId="77777777" w:rsidR="0000412A" w:rsidRPr="00A52284" w:rsidRDefault="0000412A" w:rsidP="009A4456">
            <w:pPr>
              <w:jc w:val="center"/>
              <w:rPr>
                <w:sz w:val="22"/>
                <w:szCs w:val="22"/>
              </w:rPr>
            </w:pPr>
            <w:r w:rsidRPr="00A52284">
              <w:rPr>
                <w:sz w:val="22"/>
                <w:szCs w:val="22"/>
              </w:rPr>
              <w:t>0.801</w:t>
            </w:r>
          </w:p>
        </w:tc>
        <w:tc>
          <w:tcPr>
            <w:tcW w:w="1276" w:type="dxa"/>
            <w:tcBorders>
              <w:top w:val="nil"/>
              <w:left w:val="nil"/>
              <w:bottom w:val="nil"/>
              <w:right w:val="single" w:sz="4" w:space="0" w:color="auto"/>
            </w:tcBorders>
            <w:shd w:val="clear" w:color="auto" w:fill="auto"/>
            <w:noWrap/>
            <w:vAlign w:val="center"/>
            <w:hideMark/>
          </w:tcPr>
          <w:p w14:paraId="30BE385A" w14:textId="77777777" w:rsidR="0000412A" w:rsidRPr="00A52284" w:rsidRDefault="0000412A" w:rsidP="009A4456">
            <w:pPr>
              <w:jc w:val="center"/>
              <w:rPr>
                <w:sz w:val="22"/>
                <w:szCs w:val="22"/>
              </w:rPr>
            </w:pPr>
            <w:r w:rsidRPr="00A52284">
              <w:rPr>
                <w:sz w:val="22"/>
                <w:szCs w:val="22"/>
              </w:rPr>
              <w:t>0.365**</w:t>
            </w:r>
          </w:p>
        </w:tc>
        <w:tc>
          <w:tcPr>
            <w:tcW w:w="1173" w:type="dxa"/>
            <w:tcBorders>
              <w:top w:val="nil"/>
              <w:left w:val="single" w:sz="4" w:space="0" w:color="auto"/>
              <w:bottom w:val="nil"/>
              <w:right w:val="nil"/>
            </w:tcBorders>
            <w:shd w:val="clear" w:color="auto" w:fill="auto"/>
            <w:noWrap/>
            <w:vAlign w:val="center"/>
            <w:hideMark/>
          </w:tcPr>
          <w:p w14:paraId="0C84A998" w14:textId="77777777" w:rsidR="0000412A" w:rsidRPr="00A52284" w:rsidRDefault="0000412A" w:rsidP="009A4456">
            <w:pPr>
              <w:jc w:val="center"/>
              <w:rPr>
                <w:sz w:val="22"/>
                <w:szCs w:val="22"/>
              </w:rPr>
            </w:pPr>
            <w:r w:rsidRPr="00A52284">
              <w:rPr>
                <w:sz w:val="22"/>
                <w:szCs w:val="22"/>
              </w:rPr>
              <w:t>0.834</w:t>
            </w:r>
          </w:p>
        </w:tc>
        <w:tc>
          <w:tcPr>
            <w:tcW w:w="1174" w:type="dxa"/>
            <w:tcBorders>
              <w:top w:val="nil"/>
              <w:left w:val="nil"/>
              <w:bottom w:val="nil"/>
              <w:right w:val="nil"/>
            </w:tcBorders>
            <w:shd w:val="clear" w:color="auto" w:fill="auto"/>
            <w:noWrap/>
            <w:vAlign w:val="center"/>
            <w:hideMark/>
          </w:tcPr>
          <w:p w14:paraId="586AD7FA" w14:textId="77777777" w:rsidR="0000412A" w:rsidRPr="00A52284" w:rsidRDefault="0000412A" w:rsidP="009A4456">
            <w:pPr>
              <w:jc w:val="center"/>
              <w:rPr>
                <w:sz w:val="22"/>
                <w:szCs w:val="22"/>
              </w:rPr>
            </w:pPr>
            <w:r w:rsidRPr="00A52284">
              <w:rPr>
                <w:sz w:val="22"/>
                <w:szCs w:val="22"/>
              </w:rPr>
              <w:t>0.435*</w:t>
            </w:r>
          </w:p>
        </w:tc>
      </w:tr>
      <w:tr w:rsidR="0000412A" w:rsidRPr="00A52284" w14:paraId="65D5F99F"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2A5DFEE5" w14:textId="77777777" w:rsidR="0000412A" w:rsidRPr="00A52284" w:rsidRDefault="0000412A" w:rsidP="009A4456">
            <w:pPr>
              <w:widowControl/>
              <w:jc w:val="left"/>
              <w:rPr>
                <w:kern w:val="0"/>
                <w:sz w:val="22"/>
                <w:szCs w:val="22"/>
              </w:rPr>
            </w:pPr>
          </w:p>
        </w:tc>
        <w:tc>
          <w:tcPr>
            <w:tcW w:w="1205" w:type="dxa"/>
            <w:tcBorders>
              <w:top w:val="nil"/>
              <w:left w:val="single" w:sz="4" w:space="0" w:color="auto"/>
              <w:right w:val="nil"/>
            </w:tcBorders>
            <w:shd w:val="clear" w:color="auto" w:fill="auto"/>
            <w:noWrap/>
            <w:vAlign w:val="center"/>
            <w:hideMark/>
          </w:tcPr>
          <w:p w14:paraId="73086530" w14:textId="77777777" w:rsidR="0000412A" w:rsidRPr="00A52284" w:rsidRDefault="0000412A" w:rsidP="009A4456">
            <w:pPr>
              <w:widowControl/>
              <w:jc w:val="center"/>
              <w:rPr>
                <w:kern w:val="0"/>
                <w:sz w:val="22"/>
                <w:szCs w:val="22"/>
              </w:rPr>
            </w:pPr>
          </w:p>
        </w:tc>
        <w:tc>
          <w:tcPr>
            <w:tcW w:w="1347" w:type="dxa"/>
            <w:gridSpan w:val="2"/>
            <w:tcBorders>
              <w:top w:val="nil"/>
              <w:left w:val="nil"/>
              <w:right w:val="single" w:sz="4" w:space="0" w:color="auto"/>
            </w:tcBorders>
            <w:shd w:val="clear" w:color="auto" w:fill="auto"/>
            <w:noWrap/>
            <w:vAlign w:val="center"/>
            <w:hideMark/>
          </w:tcPr>
          <w:p w14:paraId="241EE603"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506AD96E" w14:textId="77777777" w:rsidR="0000412A" w:rsidRPr="00A52284" w:rsidRDefault="0000412A" w:rsidP="009A4456">
            <w:pPr>
              <w:jc w:val="center"/>
              <w:rPr>
                <w:sz w:val="22"/>
                <w:szCs w:val="22"/>
              </w:rPr>
            </w:pPr>
            <w:r w:rsidRPr="00A52284">
              <w:rPr>
                <w:sz w:val="22"/>
                <w:szCs w:val="22"/>
              </w:rPr>
              <w:t>(0.133)</w:t>
            </w:r>
          </w:p>
        </w:tc>
        <w:tc>
          <w:tcPr>
            <w:tcW w:w="1276" w:type="dxa"/>
            <w:tcBorders>
              <w:top w:val="nil"/>
              <w:left w:val="nil"/>
              <w:bottom w:val="nil"/>
              <w:right w:val="single" w:sz="4" w:space="0" w:color="auto"/>
            </w:tcBorders>
            <w:shd w:val="clear" w:color="auto" w:fill="auto"/>
            <w:noWrap/>
            <w:vAlign w:val="center"/>
            <w:hideMark/>
          </w:tcPr>
          <w:p w14:paraId="2E2430B9" w14:textId="77777777" w:rsidR="0000412A" w:rsidRPr="00A52284" w:rsidRDefault="0000412A" w:rsidP="009A4456">
            <w:pPr>
              <w:jc w:val="center"/>
              <w:rPr>
                <w:sz w:val="22"/>
                <w:szCs w:val="22"/>
              </w:rPr>
            </w:pPr>
            <w:r w:rsidRPr="00A52284">
              <w:rPr>
                <w:sz w:val="22"/>
                <w:szCs w:val="22"/>
              </w:rPr>
              <w:t>(0.157)</w:t>
            </w:r>
          </w:p>
        </w:tc>
        <w:tc>
          <w:tcPr>
            <w:tcW w:w="1173" w:type="dxa"/>
            <w:tcBorders>
              <w:top w:val="nil"/>
              <w:left w:val="single" w:sz="4" w:space="0" w:color="auto"/>
              <w:bottom w:val="nil"/>
              <w:right w:val="nil"/>
            </w:tcBorders>
            <w:shd w:val="clear" w:color="auto" w:fill="auto"/>
            <w:noWrap/>
            <w:vAlign w:val="center"/>
            <w:hideMark/>
          </w:tcPr>
          <w:p w14:paraId="3D6DE1EE" w14:textId="77777777" w:rsidR="0000412A" w:rsidRPr="00A52284" w:rsidRDefault="0000412A" w:rsidP="009A4456">
            <w:pPr>
              <w:jc w:val="center"/>
              <w:rPr>
                <w:sz w:val="22"/>
                <w:szCs w:val="22"/>
              </w:rPr>
            </w:pPr>
            <w:r w:rsidRPr="00A52284">
              <w:rPr>
                <w:sz w:val="22"/>
                <w:szCs w:val="22"/>
              </w:rPr>
              <w:t>(0.141)</w:t>
            </w:r>
          </w:p>
        </w:tc>
        <w:tc>
          <w:tcPr>
            <w:tcW w:w="1174" w:type="dxa"/>
            <w:tcBorders>
              <w:top w:val="nil"/>
              <w:left w:val="nil"/>
              <w:bottom w:val="nil"/>
              <w:right w:val="nil"/>
            </w:tcBorders>
            <w:shd w:val="clear" w:color="auto" w:fill="auto"/>
            <w:noWrap/>
            <w:vAlign w:val="center"/>
            <w:hideMark/>
          </w:tcPr>
          <w:p w14:paraId="3B812E32" w14:textId="77777777" w:rsidR="0000412A" w:rsidRPr="00A52284" w:rsidRDefault="0000412A" w:rsidP="009A4456">
            <w:pPr>
              <w:jc w:val="center"/>
              <w:rPr>
                <w:sz w:val="22"/>
                <w:szCs w:val="22"/>
              </w:rPr>
            </w:pPr>
            <w:r w:rsidRPr="00A52284">
              <w:rPr>
                <w:sz w:val="22"/>
                <w:szCs w:val="22"/>
              </w:rPr>
              <w:t>(0.191)</w:t>
            </w:r>
          </w:p>
        </w:tc>
      </w:tr>
      <w:tr w:rsidR="0000412A" w:rsidRPr="00A52284" w14:paraId="301F420C"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5CD63136" w14:textId="77777777" w:rsidR="0000412A" w:rsidRPr="00A52284" w:rsidRDefault="0000412A" w:rsidP="009A4456">
            <w:pPr>
              <w:widowControl/>
              <w:jc w:val="left"/>
              <w:rPr>
                <w:kern w:val="0"/>
                <w:sz w:val="22"/>
                <w:szCs w:val="22"/>
              </w:rPr>
            </w:pPr>
            <w:r w:rsidRPr="00A52284">
              <w:rPr>
                <w:color w:val="000000"/>
                <w:kern w:val="0"/>
                <w:sz w:val="22"/>
                <w:szCs w:val="22"/>
              </w:rPr>
              <w:t>Government and state-owned institution</w:t>
            </w:r>
          </w:p>
        </w:tc>
        <w:tc>
          <w:tcPr>
            <w:tcW w:w="1276" w:type="dxa"/>
            <w:gridSpan w:val="2"/>
            <w:tcBorders>
              <w:top w:val="nil"/>
              <w:left w:val="single" w:sz="4" w:space="0" w:color="auto"/>
              <w:bottom w:val="nil"/>
            </w:tcBorders>
            <w:shd w:val="clear" w:color="auto" w:fill="auto"/>
            <w:noWrap/>
            <w:vAlign w:val="center"/>
            <w:hideMark/>
          </w:tcPr>
          <w:p w14:paraId="202AC667" w14:textId="77777777" w:rsidR="0000412A" w:rsidRPr="00A52284" w:rsidRDefault="0000412A" w:rsidP="009A4456">
            <w:pPr>
              <w:widowControl/>
              <w:jc w:val="center"/>
              <w:rPr>
                <w:kern w:val="0"/>
                <w:sz w:val="22"/>
                <w:szCs w:val="22"/>
              </w:rPr>
            </w:pPr>
          </w:p>
        </w:tc>
        <w:tc>
          <w:tcPr>
            <w:tcW w:w="1276" w:type="dxa"/>
            <w:tcBorders>
              <w:top w:val="nil"/>
              <w:bottom w:val="nil"/>
              <w:right w:val="single" w:sz="4" w:space="0" w:color="auto"/>
            </w:tcBorders>
            <w:shd w:val="clear" w:color="auto" w:fill="auto"/>
            <w:vAlign w:val="center"/>
          </w:tcPr>
          <w:p w14:paraId="240A1278"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31735026" w14:textId="77777777" w:rsidR="0000412A" w:rsidRPr="00A52284" w:rsidRDefault="0000412A" w:rsidP="009A4456">
            <w:pPr>
              <w:widowControl/>
              <w:jc w:val="center"/>
              <w:rPr>
                <w:kern w:val="0"/>
                <w:sz w:val="22"/>
                <w:szCs w:val="22"/>
              </w:rPr>
            </w:pPr>
            <w:r w:rsidRPr="00A52284">
              <w:rPr>
                <w:sz w:val="22"/>
                <w:szCs w:val="22"/>
              </w:rPr>
              <w:t>1.809***</w:t>
            </w:r>
          </w:p>
        </w:tc>
        <w:tc>
          <w:tcPr>
            <w:tcW w:w="1276" w:type="dxa"/>
            <w:tcBorders>
              <w:top w:val="nil"/>
              <w:left w:val="nil"/>
              <w:bottom w:val="nil"/>
              <w:right w:val="single" w:sz="4" w:space="0" w:color="auto"/>
            </w:tcBorders>
            <w:shd w:val="clear" w:color="auto" w:fill="auto"/>
            <w:noWrap/>
            <w:vAlign w:val="center"/>
            <w:hideMark/>
          </w:tcPr>
          <w:p w14:paraId="2FD69161" w14:textId="77777777" w:rsidR="0000412A" w:rsidRPr="00A52284" w:rsidRDefault="0000412A" w:rsidP="009A4456">
            <w:pPr>
              <w:jc w:val="center"/>
              <w:rPr>
                <w:sz w:val="22"/>
                <w:szCs w:val="22"/>
              </w:rPr>
            </w:pPr>
            <w:r w:rsidRPr="00A52284">
              <w:rPr>
                <w:sz w:val="22"/>
                <w:szCs w:val="22"/>
              </w:rPr>
              <w:t>2.223*</w:t>
            </w:r>
          </w:p>
        </w:tc>
        <w:tc>
          <w:tcPr>
            <w:tcW w:w="1173" w:type="dxa"/>
            <w:tcBorders>
              <w:top w:val="nil"/>
              <w:left w:val="single" w:sz="4" w:space="0" w:color="auto"/>
              <w:bottom w:val="nil"/>
              <w:right w:val="nil"/>
            </w:tcBorders>
            <w:shd w:val="clear" w:color="auto" w:fill="auto"/>
            <w:noWrap/>
            <w:vAlign w:val="center"/>
            <w:hideMark/>
          </w:tcPr>
          <w:p w14:paraId="55940C54" w14:textId="77777777" w:rsidR="0000412A" w:rsidRPr="00A52284" w:rsidRDefault="0000412A" w:rsidP="009A4456">
            <w:pPr>
              <w:jc w:val="center"/>
              <w:rPr>
                <w:sz w:val="22"/>
                <w:szCs w:val="22"/>
              </w:rPr>
            </w:pPr>
            <w:r w:rsidRPr="00A52284">
              <w:rPr>
                <w:sz w:val="22"/>
                <w:szCs w:val="22"/>
              </w:rPr>
              <w:t>1.878***</w:t>
            </w:r>
          </w:p>
        </w:tc>
        <w:tc>
          <w:tcPr>
            <w:tcW w:w="1174" w:type="dxa"/>
            <w:tcBorders>
              <w:top w:val="nil"/>
              <w:left w:val="nil"/>
              <w:bottom w:val="nil"/>
              <w:right w:val="nil"/>
            </w:tcBorders>
            <w:shd w:val="clear" w:color="auto" w:fill="auto"/>
            <w:noWrap/>
            <w:vAlign w:val="center"/>
            <w:hideMark/>
          </w:tcPr>
          <w:p w14:paraId="2BA9E768" w14:textId="77777777" w:rsidR="0000412A" w:rsidRPr="00A52284" w:rsidRDefault="0000412A" w:rsidP="009A4456">
            <w:pPr>
              <w:jc w:val="center"/>
              <w:rPr>
                <w:sz w:val="22"/>
                <w:szCs w:val="22"/>
              </w:rPr>
            </w:pPr>
            <w:r w:rsidRPr="00A52284">
              <w:rPr>
                <w:sz w:val="22"/>
                <w:szCs w:val="22"/>
              </w:rPr>
              <w:t>2.733**</w:t>
            </w:r>
          </w:p>
        </w:tc>
      </w:tr>
      <w:tr w:rsidR="0000412A" w:rsidRPr="00A52284" w14:paraId="31797CBC"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3A3581DA" w14:textId="77777777" w:rsidR="0000412A" w:rsidRPr="00A52284" w:rsidRDefault="0000412A" w:rsidP="009A4456">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31C36A94" w14:textId="77777777" w:rsidR="0000412A" w:rsidRPr="00A52284" w:rsidRDefault="0000412A" w:rsidP="009A4456">
            <w:pPr>
              <w:widowControl/>
              <w:jc w:val="center"/>
              <w:rPr>
                <w:kern w:val="0"/>
                <w:sz w:val="22"/>
                <w:szCs w:val="22"/>
              </w:rPr>
            </w:pPr>
          </w:p>
        </w:tc>
        <w:tc>
          <w:tcPr>
            <w:tcW w:w="1347" w:type="dxa"/>
            <w:gridSpan w:val="2"/>
            <w:tcBorders>
              <w:top w:val="nil"/>
              <w:left w:val="nil"/>
              <w:bottom w:val="nil"/>
              <w:right w:val="single" w:sz="4" w:space="0" w:color="auto"/>
            </w:tcBorders>
            <w:shd w:val="clear" w:color="auto" w:fill="auto"/>
            <w:noWrap/>
            <w:vAlign w:val="center"/>
            <w:hideMark/>
          </w:tcPr>
          <w:p w14:paraId="30DC7633"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14AF527B" w14:textId="77777777" w:rsidR="0000412A" w:rsidRPr="00A52284" w:rsidRDefault="0000412A" w:rsidP="009A4456">
            <w:pPr>
              <w:jc w:val="center"/>
              <w:rPr>
                <w:sz w:val="22"/>
                <w:szCs w:val="22"/>
              </w:rPr>
            </w:pPr>
            <w:r w:rsidRPr="00A52284">
              <w:rPr>
                <w:sz w:val="22"/>
                <w:szCs w:val="22"/>
              </w:rPr>
              <w:t>(0.402)</w:t>
            </w:r>
          </w:p>
        </w:tc>
        <w:tc>
          <w:tcPr>
            <w:tcW w:w="1276" w:type="dxa"/>
            <w:tcBorders>
              <w:top w:val="nil"/>
              <w:left w:val="nil"/>
              <w:bottom w:val="nil"/>
              <w:right w:val="single" w:sz="4" w:space="0" w:color="auto"/>
            </w:tcBorders>
            <w:shd w:val="clear" w:color="auto" w:fill="auto"/>
            <w:noWrap/>
            <w:vAlign w:val="center"/>
            <w:hideMark/>
          </w:tcPr>
          <w:p w14:paraId="24FBE4E5" w14:textId="77777777" w:rsidR="0000412A" w:rsidRPr="00A52284" w:rsidRDefault="0000412A" w:rsidP="009A4456">
            <w:pPr>
              <w:jc w:val="center"/>
              <w:rPr>
                <w:sz w:val="22"/>
                <w:szCs w:val="22"/>
              </w:rPr>
            </w:pPr>
            <w:r w:rsidRPr="00A52284">
              <w:rPr>
                <w:sz w:val="22"/>
                <w:szCs w:val="22"/>
              </w:rPr>
              <w:t>(0.945)</w:t>
            </w:r>
          </w:p>
        </w:tc>
        <w:tc>
          <w:tcPr>
            <w:tcW w:w="1173" w:type="dxa"/>
            <w:tcBorders>
              <w:top w:val="nil"/>
              <w:left w:val="single" w:sz="4" w:space="0" w:color="auto"/>
              <w:bottom w:val="nil"/>
              <w:right w:val="nil"/>
            </w:tcBorders>
            <w:shd w:val="clear" w:color="auto" w:fill="auto"/>
            <w:noWrap/>
            <w:vAlign w:val="center"/>
            <w:hideMark/>
          </w:tcPr>
          <w:p w14:paraId="6E88DF1C" w14:textId="77777777" w:rsidR="0000412A" w:rsidRPr="00A52284" w:rsidRDefault="0000412A" w:rsidP="009A4456">
            <w:pPr>
              <w:jc w:val="center"/>
              <w:rPr>
                <w:sz w:val="22"/>
                <w:szCs w:val="22"/>
              </w:rPr>
            </w:pPr>
            <w:r w:rsidRPr="00A52284">
              <w:rPr>
                <w:sz w:val="22"/>
                <w:szCs w:val="22"/>
              </w:rPr>
              <w:t>(0.424)</w:t>
            </w:r>
          </w:p>
        </w:tc>
        <w:tc>
          <w:tcPr>
            <w:tcW w:w="1174" w:type="dxa"/>
            <w:tcBorders>
              <w:top w:val="nil"/>
              <w:left w:val="nil"/>
              <w:bottom w:val="nil"/>
              <w:right w:val="nil"/>
            </w:tcBorders>
            <w:shd w:val="clear" w:color="auto" w:fill="auto"/>
            <w:noWrap/>
            <w:vAlign w:val="center"/>
            <w:hideMark/>
          </w:tcPr>
          <w:p w14:paraId="13E41EAD" w14:textId="77777777" w:rsidR="0000412A" w:rsidRPr="00A52284" w:rsidRDefault="0000412A" w:rsidP="009A4456">
            <w:pPr>
              <w:jc w:val="center"/>
              <w:rPr>
                <w:sz w:val="22"/>
                <w:szCs w:val="22"/>
              </w:rPr>
            </w:pPr>
            <w:r w:rsidRPr="00A52284">
              <w:rPr>
                <w:sz w:val="22"/>
                <w:szCs w:val="22"/>
              </w:rPr>
              <w:t>(1.203)</w:t>
            </w:r>
          </w:p>
        </w:tc>
      </w:tr>
      <w:tr w:rsidR="0000412A" w:rsidRPr="00A52284" w14:paraId="26366081" w14:textId="77777777" w:rsidTr="009A4456">
        <w:trPr>
          <w:trHeight w:val="113"/>
          <w:jc w:val="center"/>
        </w:trPr>
        <w:tc>
          <w:tcPr>
            <w:tcW w:w="2425" w:type="dxa"/>
            <w:tcBorders>
              <w:top w:val="nil"/>
              <w:left w:val="nil"/>
              <w:right w:val="single" w:sz="4" w:space="0" w:color="auto"/>
            </w:tcBorders>
            <w:shd w:val="clear" w:color="auto" w:fill="auto"/>
            <w:noWrap/>
            <w:vAlign w:val="bottom"/>
            <w:hideMark/>
          </w:tcPr>
          <w:p w14:paraId="1CB30061" w14:textId="77777777" w:rsidR="0000412A" w:rsidRPr="00A52284" w:rsidRDefault="0000412A" w:rsidP="009A4456">
            <w:pPr>
              <w:widowControl/>
              <w:jc w:val="left"/>
              <w:rPr>
                <w:kern w:val="0"/>
                <w:sz w:val="22"/>
                <w:szCs w:val="22"/>
              </w:rPr>
            </w:pPr>
            <w:r w:rsidRPr="00A52284">
              <w:rPr>
                <w:b/>
                <w:kern w:val="0"/>
                <w:sz w:val="22"/>
                <w:szCs w:val="22"/>
              </w:rPr>
              <w:lastRenderedPageBreak/>
              <w:t>Occupation</w:t>
            </w:r>
          </w:p>
        </w:tc>
        <w:tc>
          <w:tcPr>
            <w:tcW w:w="1205" w:type="dxa"/>
            <w:tcBorders>
              <w:top w:val="nil"/>
              <w:left w:val="single" w:sz="4" w:space="0" w:color="auto"/>
              <w:right w:val="nil"/>
            </w:tcBorders>
            <w:shd w:val="clear" w:color="auto" w:fill="auto"/>
            <w:noWrap/>
            <w:vAlign w:val="center"/>
            <w:hideMark/>
          </w:tcPr>
          <w:p w14:paraId="1A22590A" w14:textId="77777777" w:rsidR="0000412A" w:rsidRPr="00A52284" w:rsidRDefault="0000412A" w:rsidP="009A4456">
            <w:pPr>
              <w:widowControl/>
              <w:jc w:val="center"/>
              <w:rPr>
                <w:kern w:val="0"/>
                <w:sz w:val="22"/>
                <w:szCs w:val="22"/>
              </w:rPr>
            </w:pPr>
          </w:p>
        </w:tc>
        <w:tc>
          <w:tcPr>
            <w:tcW w:w="1347" w:type="dxa"/>
            <w:gridSpan w:val="2"/>
            <w:tcBorders>
              <w:top w:val="nil"/>
              <w:left w:val="nil"/>
              <w:right w:val="single" w:sz="4" w:space="0" w:color="auto"/>
            </w:tcBorders>
            <w:shd w:val="clear" w:color="auto" w:fill="auto"/>
            <w:noWrap/>
            <w:vAlign w:val="center"/>
            <w:hideMark/>
          </w:tcPr>
          <w:p w14:paraId="32BE9945"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550AAE3A" w14:textId="77777777" w:rsidR="0000412A" w:rsidRPr="00A52284" w:rsidRDefault="0000412A" w:rsidP="009A4456">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15CACFD3" w14:textId="77777777" w:rsidR="0000412A" w:rsidRPr="00A52284" w:rsidRDefault="0000412A" w:rsidP="009A4456">
            <w:pPr>
              <w:widowControl/>
              <w:jc w:val="center"/>
              <w:rPr>
                <w:kern w:val="0"/>
                <w:sz w:val="22"/>
                <w:szCs w:val="22"/>
              </w:rPr>
            </w:pPr>
          </w:p>
        </w:tc>
        <w:tc>
          <w:tcPr>
            <w:tcW w:w="1173" w:type="dxa"/>
            <w:tcBorders>
              <w:top w:val="nil"/>
              <w:left w:val="single" w:sz="4" w:space="0" w:color="auto"/>
              <w:bottom w:val="nil"/>
              <w:right w:val="nil"/>
            </w:tcBorders>
            <w:shd w:val="clear" w:color="auto" w:fill="auto"/>
            <w:noWrap/>
            <w:vAlign w:val="center"/>
            <w:hideMark/>
          </w:tcPr>
          <w:p w14:paraId="20938295" w14:textId="77777777" w:rsidR="0000412A" w:rsidRPr="00A52284" w:rsidRDefault="0000412A" w:rsidP="009A4456">
            <w:pPr>
              <w:widowControl/>
              <w:jc w:val="center"/>
              <w:rPr>
                <w:kern w:val="0"/>
                <w:sz w:val="22"/>
                <w:szCs w:val="22"/>
              </w:rPr>
            </w:pPr>
          </w:p>
        </w:tc>
        <w:tc>
          <w:tcPr>
            <w:tcW w:w="1174" w:type="dxa"/>
            <w:tcBorders>
              <w:top w:val="nil"/>
              <w:left w:val="nil"/>
              <w:bottom w:val="nil"/>
              <w:right w:val="nil"/>
            </w:tcBorders>
            <w:shd w:val="clear" w:color="auto" w:fill="auto"/>
            <w:noWrap/>
            <w:vAlign w:val="center"/>
            <w:hideMark/>
          </w:tcPr>
          <w:p w14:paraId="5605590E" w14:textId="77777777" w:rsidR="0000412A" w:rsidRPr="00A52284" w:rsidRDefault="0000412A" w:rsidP="009A4456">
            <w:pPr>
              <w:widowControl/>
              <w:jc w:val="center"/>
              <w:rPr>
                <w:kern w:val="0"/>
                <w:sz w:val="22"/>
                <w:szCs w:val="22"/>
              </w:rPr>
            </w:pPr>
          </w:p>
        </w:tc>
      </w:tr>
      <w:tr w:rsidR="0000412A" w:rsidRPr="00A52284" w14:paraId="3F2A7118"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0F20F65B" w14:textId="77777777" w:rsidR="0000412A" w:rsidRPr="00A52284" w:rsidRDefault="0000412A" w:rsidP="009A4456">
            <w:pPr>
              <w:widowControl/>
              <w:jc w:val="left"/>
              <w:rPr>
                <w:color w:val="000000"/>
                <w:kern w:val="0"/>
                <w:sz w:val="22"/>
                <w:szCs w:val="22"/>
              </w:rPr>
            </w:pPr>
            <w:r w:rsidRPr="00A52284">
              <w:rPr>
                <w:kern w:val="0"/>
                <w:sz w:val="22"/>
                <w:szCs w:val="22"/>
              </w:rPr>
              <w:t>(ref. industrial workers)</w:t>
            </w:r>
          </w:p>
          <w:p w14:paraId="7E97AB17" w14:textId="77777777" w:rsidR="0000412A" w:rsidRPr="00A52284" w:rsidRDefault="0000412A" w:rsidP="009A4456">
            <w:pPr>
              <w:widowControl/>
              <w:jc w:val="left"/>
              <w:rPr>
                <w:kern w:val="0"/>
                <w:sz w:val="22"/>
                <w:szCs w:val="22"/>
              </w:rPr>
            </w:pPr>
            <w:r w:rsidRPr="00A52284">
              <w:rPr>
                <w:color w:val="000000"/>
                <w:kern w:val="0"/>
                <w:sz w:val="22"/>
                <w:szCs w:val="22"/>
              </w:rPr>
              <w:t>Managers of government, state-owned institution and enterprise</w:t>
            </w:r>
            <w:r w:rsidRPr="00A52284">
              <w:rPr>
                <w:kern w:val="0"/>
                <w:sz w:val="22"/>
                <w:szCs w:val="22"/>
              </w:rPr>
              <w:t xml:space="preserve">     </w:t>
            </w:r>
          </w:p>
        </w:tc>
        <w:tc>
          <w:tcPr>
            <w:tcW w:w="1276" w:type="dxa"/>
            <w:gridSpan w:val="2"/>
            <w:tcBorders>
              <w:top w:val="nil"/>
              <w:left w:val="nil"/>
            </w:tcBorders>
            <w:shd w:val="clear" w:color="auto" w:fill="auto"/>
            <w:vAlign w:val="center"/>
          </w:tcPr>
          <w:p w14:paraId="1B8B8DBD" w14:textId="77777777" w:rsidR="0000412A" w:rsidRPr="00A52284" w:rsidRDefault="0000412A" w:rsidP="009A4456">
            <w:pPr>
              <w:widowControl/>
              <w:jc w:val="center"/>
              <w:rPr>
                <w:kern w:val="0"/>
                <w:sz w:val="22"/>
                <w:szCs w:val="22"/>
              </w:rPr>
            </w:pPr>
          </w:p>
        </w:tc>
        <w:tc>
          <w:tcPr>
            <w:tcW w:w="1276" w:type="dxa"/>
            <w:tcBorders>
              <w:top w:val="nil"/>
              <w:right w:val="single" w:sz="4" w:space="0" w:color="auto"/>
            </w:tcBorders>
            <w:shd w:val="clear" w:color="auto" w:fill="auto"/>
            <w:vAlign w:val="center"/>
          </w:tcPr>
          <w:p w14:paraId="53C95337"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6D8A50BA" w14:textId="77777777" w:rsidR="0000412A" w:rsidRPr="00A52284" w:rsidRDefault="0000412A" w:rsidP="009A4456">
            <w:pPr>
              <w:jc w:val="center"/>
              <w:rPr>
                <w:sz w:val="22"/>
                <w:szCs w:val="22"/>
              </w:rPr>
            </w:pPr>
            <w:r w:rsidRPr="00A52284">
              <w:rPr>
                <w:sz w:val="22"/>
                <w:szCs w:val="22"/>
              </w:rPr>
              <w:t>2.418**</w:t>
            </w:r>
          </w:p>
        </w:tc>
        <w:tc>
          <w:tcPr>
            <w:tcW w:w="1276" w:type="dxa"/>
            <w:tcBorders>
              <w:top w:val="nil"/>
              <w:left w:val="nil"/>
              <w:bottom w:val="nil"/>
              <w:right w:val="single" w:sz="4" w:space="0" w:color="auto"/>
            </w:tcBorders>
            <w:shd w:val="clear" w:color="auto" w:fill="auto"/>
            <w:noWrap/>
            <w:vAlign w:val="center"/>
            <w:hideMark/>
          </w:tcPr>
          <w:p w14:paraId="6E47D10D" w14:textId="77777777" w:rsidR="0000412A" w:rsidRPr="00A52284" w:rsidRDefault="0000412A" w:rsidP="009A4456">
            <w:pPr>
              <w:jc w:val="center"/>
              <w:rPr>
                <w:sz w:val="22"/>
                <w:szCs w:val="22"/>
              </w:rPr>
            </w:pPr>
            <w:r w:rsidRPr="00A52284">
              <w:rPr>
                <w:sz w:val="22"/>
                <w:szCs w:val="22"/>
              </w:rPr>
              <w:t>0.591</w:t>
            </w:r>
          </w:p>
        </w:tc>
        <w:tc>
          <w:tcPr>
            <w:tcW w:w="1173" w:type="dxa"/>
            <w:tcBorders>
              <w:top w:val="nil"/>
              <w:left w:val="single" w:sz="4" w:space="0" w:color="auto"/>
              <w:bottom w:val="nil"/>
              <w:right w:val="nil"/>
            </w:tcBorders>
            <w:shd w:val="clear" w:color="auto" w:fill="auto"/>
            <w:noWrap/>
            <w:vAlign w:val="center"/>
            <w:hideMark/>
          </w:tcPr>
          <w:p w14:paraId="542BC5B3" w14:textId="77777777" w:rsidR="0000412A" w:rsidRPr="00A52284" w:rsidRDefault="0000412A" w:rsidP="009A4456">
            <w:pPr>
              <w:jc w:val="center"/>
              <w:rPr>
                <w:sz w:val="22"/>
                <w:szCs w:val="22"/>
              </w:rPr>
            </w:pPr>
            <w:r w:rsidRPr="00A52284">
              <w:rPr>
                <w:sz w:val="22"/>
                <w:szCs w:val="22"/>
              </w:rPr>
              <w:t>1.972*</w:t>
            </w:r>
          </w:p>
        </w:tc>
        <w:tc>
          <w:tcPr>
            <w:tcW w:w="1174" w:type="dxa"/>
            <w:tcBorders>
              <w:top w:val="nil"/>
              <w:left w:val="nil"/>
              <w:bottom w:val="nil"/>
              <w:right w:val="nil"/>
            </w:tcBorders>
            <w:shd w:val="clear" w:color="auto" w:fill="auto"/>
            <w:noWrap/>
            <w:vAlign w:val="center"/>
            <w:hideMark/>
          </w:tcPr>
          <w:p w14:paraId="2E4C461C" w14:textId="77777777" w:rsidR="0000412A" w:rsidRPr="00A52284" w:rsidRDefault="0000412A" w:rsidP="009A4456">
            <w:pPr>
              <w:jc w:val="center"/>
              <w:rPr>
                <w:sz w:val="22"/>
                <w:szCs w:val="22"/>
              </w:rPr>
            </w:pPr>
            <w:r w:rsidRPr="00A52284">
              <w:rPr>
                <w:sz w:val="22"/>
                <w:szCs w:val="22"/>
              </w:rPr>
              <w:t>0.475</w:t>
            </w:r>
          </w:p>
        </w:tc>
      </w:tr>
      <w:tr w:rsidR="0000412A" w:rsidRPr="00A52284" w14:paraId="73903671"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5A418626" w14:textId="77777777" w:rsidR="0000412A" w:rsidRPr="00A52284" w:rsidRDefault="0000412A" w:rsidP="009A4456">
            <w:pPr>
              <w:widowControl/>
              <w:jc w:val="left"/>
              <w:rPr>
                <w:kern w:val="0"/>
                <w:sz w:val="22"/>
                <w:szCs w:val="22"/>
              </w:rPr>
            </w:pPr>
          </w:p>
        </w:tc>
        <w:tc>
          <w:tcPr>
            <w:tcW w:w="1205" w:type="dxa"/>
            <w:tcBorders>
              <w:left w:val="single" w:sz="4" w:space="0" w:color="auto"/>
            </w:tcBorders>
            <w:shd w:val="clear" w:color="auto" w:fill="auto"/>
            <w:noWrap/>
            <w:vAlign w:val="center"/>
            <w:hideMark/>
          </w:tcPr>
          <w:p w14:paraId="1EC4573E" w14:textId="77777777" w:rsidR="0000412A" w:rsidRPr="00A52284" w:rsidRDefault="0000412A" w:rsidP="009A4456">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6D53AD87" w14:textId="77777777" w:rsidR="0000412A" w:rsidRPr="00A52284" w:rsidRDefault="0000412A" w:rsidP="009A4456">
            <w:pPr>
              <w:jc w:val="center"/>
              <w:rPr>
                <w:sz w:val="22"/>
                <w:szCs w:val="22"/>
              </w:rPr>
            </w:pPr>
          </w:p>
        </w:tc>
        <w:tc>
          <w:tcPr>
            <w:tcW w:w="1275" w:type="dxa"/>
            <w:tcBorders>
              <w:top w:val="nil"/>
              <w:left w:val="single" w:sz="4" w:space="0" w:color="auto"/>
              <w:bottom w:val="nil"/>
              <w:right w:val="nil"/>
            </w:tcBorders>
            <w:shd w:val="clear" w:color="auto" w:fill="auto"/>
            <w:noWrap/>
            <w:vAlign w:val="center"/>
            <w:hideMark/>
          </w:tcPr>
          <w:p w14:paraId="3E35033D" w14:textId="77777777" w:rsidR="0000412A" w:rsidRPr="00A52284" w:rsidRDefault="0000412A" w:rsidP="009A4456">
            <w:pPr>
              <w:jc w:val="center"/>
              <w:rPr>
                <w:sz w:val="22"/>
                <w:szCs w:val="22"/>
              </w:rPr>
            </w:pPr>
            <w:r w:rsidRPr="00A52284">
              <w:rPr>
                <w:sz w:val="22"/>
                <w:szCs w:val="22"/>
              </w:rPr>
              <w:t>(0.916)</w:t>
            </w:r>
          </w:p>
        </w:tc>
        <w:tc>
          <w:tcPr>
            <w:tcW w:w="1276" w:type="dxa"/>
            <w:tcBorders>
              <w:top w:val="nil"/>
              <w:left w:val="nil"/>
              <w:bottom w:val="nil"/>
              <w:right w:val="single" w:sz="4" w:space="0" w:color="auto"/>
            </w:tcBorders>
            <w:shd w:val="clear" w:color="auto" w:fill="auto"/>
            <w:noWrap/>
            <w:vAlign w:val="center"/>
          </w:tcPr>
          <w:p w14:paraId="12CA03EB" w14:textId="77777777" w:rsidR="0000412A" w:rsidRPr="00A52284" w:rsidRDefault="0000412A" w:rsidP="009A4456">
            <w:pPr>
              <w:jc w:val="center"/>
              <w:rPr>
                <w:sz w:val="22"/>
                <w:szCs w:val="22"/>
              </w:rPr>
            </w:pPr>
            <w:r w:rsidRPr="00A52284">
              <w:rPr>
                <w:sz w:val="22"/>
                <w:szCs w:val="22"/>
              </w:rPr>
              <w:t>(0.507)</w:t>
            </w:r>
          </w:p>
        </w:tc>
        <w:tc>
          <w:tcPr>
            <w:tcW w:w="1173" w:type="dxa"/>
            <w:tcBorders>
              <w:top w:val="nil"/>
              <w:left w:val="single" w:sz="4" w:space="0" w:color="auto"/>
              <w:bottom w:val="nil"/>
              <w:right w:val="nil"/>
            </w:tcBorders>
            <w:shd w:val="clear" w:color="auto" w:fill="auto"/>
            <w:noWrap/>
            <w:vAlign w:val="center"/>
          </w:tcPr>
          <w:p w14:paraId="6B051028" w14:textId="77777777" w:rsidR="0000412A" w:rsidRPr="00A52284" w:rsidRDefault="0000412A" w:rsidP="009A4456">
            <w:pPr>
              <w:jc w:val="center"/>
              <w:rPr>
                <w:sz w:val="22"/>
                <w:szCs w:val="22"/>
              </w:rPr>
            </w:pPr>
            <w:r w:rsidRPr="00A52284">
              <w:rPr>
                <w:sz w:val="22"/>
                <w:szCs w:val="22"/>
              </w:rPr>
              <w:t>(0.760)</w:t>
            </w:r>
          </w:p>
        </w:tc>
        <w:tc>
          <w:tcPr>
            <w:tcW w:w="1174" w:type="dxa"/>
            <w:tcBorders>
              <w:top w:val="nil"/>
              <w:left w:val="nil"/>
              <w:bottom w:val="nil"/>
              <w:right w:val="nil"/>
            </w:tcBorders>
            <w:shd w:val="clear" w:color="auto" w:fill="auto"/>
            <w:noWrap/>
            <w:vAlign w:val="center"/>
            <w:hideMark/>
          </w:tcPr>
          <w:p w14:paraId="3C49BACE" w14:textId="77777777" w:rsidR="0000412A" w:rsidRPr="00A52284" w:rsidRDefault="0000412A" w:rsidP="009A4456">
            <w:pPr>
              <w:jc w:val="center"/>
              <w:rPr>
                <w:sz w:val="22"/>
                <w:szCs w:val="22"/>
              </w:rPr>
            </w:pPr>
            <w:r w:rsidRPr="00A52284">
              <w:rPr>
                <w:sz w:val="22"/>
                <w:szCs w:val="22"/>
              </w:rPr>
              <w:t>(0.421)</w:t>
            </w:r>
          </w:p>
        </w:tc>
      </w:tr>
      <w:tr w:rsidR="0000412A" w:rsidRPr="00A52284" w14:paraId="1EFEB5C6"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7E85836F" w14:textId="77777777" w:rsidR="0000412A" w:rsidRPr="00A52284" w:rsidRDefault="0000412A" w:rsidP="009A4456">
            <w:pPr>
              <w:widowControl/>
              <w:jc w:val="left"/>
              <w:rPr>
                <w:kern w:val="0"/>
                <w:sz w:val="22"/>
                <w:szCs w:val="22"/>
              </w:rPr>
            </w:pPr>
            <w:r w:rsidRPr="00A52284">
              <w:rPr>
                <w:color w:val="000000"/>
                <w:kern w:val="0"/>
                <w:sz w:val="22"/>
                <w:szCs w:val="22"/>
              </w:rPr>
              <w:t>Office staff</w:t>
            </w:r>
          </w:p>
        </w:tc>
        <w:tc>
          <w:tcPr>
            <w:tcW w:w="1205" w:type="dxa"/>
            <w:tcBorders>
              <w:left w:val="single" w:sz="4" w:space="0" w:color="auto"/>
            </w:tcBorders>
            <w:shd w:val="clear" w:color="auto" w:fill="auto"/>
            <w:noWrap/>
            <w:vAlign w:val="center"/>
            <w:hideMark/>
          </w:tcPr>
          <w:p w14:paraId="6310393A" w14:textId="77777777" w:rsidR="0000412A" w:rsidRPr="00A52284" w:rsidRDefault="0000412A" w:rsidP="009A4456">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00704250" w14:textId="77777777" w:rsidR="0000412A" w:rsidRPr="00A52284" w:rsidRDefault="0000412A" w:rsidP="009A4456">
            <w:pPr>
              <w:jc w:val="center"/>
              <w:rPr>
                <w:sz w:val="22"/>
                <w:szCs w:val="22"/>
              </w:rPr>
            </w:pPr>
          </w:p>
        </w:tc>
        <w:tc>
          <w:tcPr>
            <w:tcW w:w="1275" w:type="dxa"/>
            <w:tcBorders>
              <w:top w:val="nil"/>
              <w:left w:val="single" w:sz="4" w:space="0" w:color="auto"/>
              <w:bottom w:val="nil"/>
              <w:right w:val="nil"/>
            </w:tcBorders>
            <w:shd w:val="clear" w:color="auto" w:fill="auto"/>
            <w:noWrap/>
            <w:vAlign w:val="center"/>
            <w:hideMark/>
          </w:tcPr>
          <w:p w14:paraId="6DAC9B2D" w14:textId="77777777" w:rsidR="0000412A" w:rsidRPr="00A52284" w:rsidRDefault="0000412A" w:rsidP="009A4456">
            <w:pPr>
              <w:jc w:val="center"/>
              <w:rPr>
                <w:sz w:val="22"/>
                <w:szCs w:val="22"/>
              </w:rPr>
            </w:pPr>
            <w:r w:rsidRPr="00A52284">
              <w:rPr>
                <w:sz w:val="22"/>
                <w:szCs w:val="22"/>
              </w:rPr>
              <w:t>1.399</w:t>
            </w:r>
          </w:p>
        </w:tc>
        <w:tc>
          <w:tcPr>
            <w:tcW w:w="1276" w:type="dxa"/>
            <w:tcBorders>
              <w:top w:val="nil"/>
              <w:left w:val="nil"/>
              <w:bottom w:val="nil"/>
              <w:right w:val="single" w:sz="4" w:space="0" w:color="auto"/>
            </w:tcBorders>
            <w:shd w:val="clear" w:color="auto" w:fill="auto"/>
            <w:noWrap/>
            <w:vAlign w:val="center"/>
          </w:tcPr>
          <w:p w14:paraId="11C9FC52" w14:textId="77777777" w:rsidR="0000412A" w:rsidRPr="00A52284" w:rsidRDefault="0000412A" w:rsidP="009A4456">
            <w:pPr>
              <w:jc w:val="center"/>
              <w:rPr>
                <w:sz w:val="22"/>
                <w:szCs w:val="22"/>
              </w:rPr>
            </w:pPr>
            <w:r w:rsidRPr="00A52284">
              <w:rPr>
                <w:sz w:val="22"/>
                <w:szCs w:val="22"/>
              </w:rPr>
              <w:t>0.924</w:t>
            </w:r>
          </w:p>
        </w:tc>
        <w:tc>
          <w:tcPr>
            <w:tcW w:w="1173" w:type="dxa"/>
            <w:tcBorders>
              <w:top w:val="nil"/>
              <w:left w:val="single" w:sz="4" w:space="0" w:color="auto"/>
              <w:bottom w:val="nil"/>
              <w:right w:val="nil"/>
            </w:tcBorders>
            <w:shd w:val="clear" w:color="auto" w:fill="auto"/>
            <w:noWrap/>
            <w:vAlign w:val="center"/>
          </w:tcPr>
          <w:p w14:paraId="0CE19542" w14:textId="77777777" w:rsidR="0000412A" w:rsidRPr="00A52284" w:rsidRDefault="0000412A" w:rsidP="009A4456">
            <w:pPr>
              <w:jc w:val="center"/>
              <w:rPr>
                <w:sz w:val="22"/>
                <w:szCs w:val="22"/>
              </w:rPr>
            </w:pPr>
            <w:r w:rsidRPr="00A52284">
              <w:rPr>
                <w:sz w:val="22"/>
                <w:szCs w:val="22"/>
              </w:rPr>
              <w:t>1.228</w:t>
            </w:r>
          </w:p>
        </w:tc>
        <w:tc>
          <w:tcPr>
            <w:tcW w:w="1174" w:type="dxa"/>
            <w:tcBorders>
              <w:top w:val="nil"/>
              <w:left w:val="nil"/>
              <w:bottom w:val="nil"/>
              <w:right w:val="nil"/>
            </w:tcBorders>
            <w:shd w:val="clear" w:color="auto" w:fill="auto"/>
            <w:noWrap/>
            <w:vAlign w:val="center"/>
            <w:hideMark/>
          </w:tcPr>
          <w:p w14:paraId="4527B2AF" w14:textId="77777777" w:rsidR="0000412A" w:rsidRPr="00A52284" w:rsidRDefault="0000412A" w:rsidP="009A4456">
            <w:pPr>
              <w:jc w:val="center"/>
              <w:rPr>
                <w:sz w:val="22"/>
                <w:szCs w:val="22"/>
              </w:rPr>
            </w:pPr>
            <w:r w:rsidRPr="00A52284">
              <w:rPr>
                <w:sz w:val="22"/>
                <w:szCs w:val="22"/>
              </w:rPr>
              <w:t>0.888</w:t>
            </w:r>
          </w:p>
        </w:tc>
      </w:tr>
      <w:tr w:rsidR="0000412A" w:rsidRPr="00A52284" w14:paraId="56EAA495"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2C902A5F" w14:textId="77777777" w:rsidR="0000412A" w:rsidRPr="00A52284" w:rsidRDefault="0000412A" w:rsidP="009A4456">
            <w:pPr>
              <w:widowControl/>
              <w:jc w:val="left"/>
              <w:rPr>
                <w:kern w:val="0"/>
                <w:sz w:val="22"/>
                <w:szCs w:val="22"/>
              </w:rPr>
            </w:pPr>
          </w:p>
        </w:tc>
        <w:tc>
          <w:tcPr>
            <w:tcW w:w="1205" w:type="dxa"/>
            <w:tcBorders>
              <w:left w:val="single" w:sz="4" w:space="0" w:color="auto"/>
            </w:tcBorders>
            <w:shd w:val="clear" w:color="auto" w:fill="auto"/>
            <w:noWrap/>
            <w:vAlign w:val="center"/>
            <w:hideMark/>
          </w:tcPr>
          <w:p w14:paraId="31B65641" w14:textId="77777777" w:rsidR="0000412A" w:rsidRPr="00A52284" w:rsidRDefault="0000412A" w:rsidP="009A4456">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3B17C9FD" w14:textId="77777777" w:rsidR="0000412A" w:rsidRPr="00A52284" w:rsidRDefault="0000412A" w:rsidP="009A4456">
            <w:pPr>
              <w:jc w:val="center"/>
              <w:rPr>
                <w:sz w:val="22"/>
                <w:szCs w:val="22"/>
              </w:rPr>
            </w:pPr>
          </w:p>
        </w:tc>
        <w:tc>
          <w:tcPr>
            <w:tcW w:w="1275" w:type="dxa"/>
            <w:tcBorders>
              <w:top w:val="nil"/>
              <w:left w:val="single" w:sz="4" w:space="0" w:color="auto"/>
              <w:bottom w:val="nil"/>
              <w:right w:val="nil"/>
            </w:tcBorders>
            <w:shd w:val="clear" w:color="auto" w:fill="auto"/>
            <w:noWrap/>
            <w:vAlign w:val="center"/>
            <w:hideMark/>
          </w:tcPr>
          <w:p w14:paraId="1AACC89A" w14:textId="77777777" w:rsidR="0000412A" w:rsidRPr="00A52284" w:rsidRDefault="0000412A" w:rsidP="009A4456">
            <w:pPr>
              <w:jc w:val="center"/>
              <w:rPr>
                <w:sz w:val="22"/>
                <w:szCs w:val="22"/>
              </w:rPr>
            </w:pPr>
            <w:r w:rsidRPr="00A52284">
              <w:rPr>
                <w:sz w:val="22"/>
                <w:szCs w:val="22"/>
              </w:rPr>
              <w:t>(0.342)</w:t>
            </w:r>
          </w:p>
        </w:tc>
        <w:tc>
          <w:tcPr>
            <w:tcW w:w="1276" w:type="dxa"/>
            <w:tcBorders>
              <w:top w:val="nil"/>
              <w:left w:val="nil"/>
              <w:bottom w:val="nil"/>
              <w:right w:val="single" w:sz="4" w:space="0" w:color="auto"/>
            </w:tcBorders>
            <w:shd w:val="clear" w:color="auto" w:fill="auto"/>
            <w:noWrap/>
            <w:vAlign w:val="center"/>
          </w:tcPr>
          <w:p w14:paraId="71987FAE" w14:textId="77777777" w:rsidR="0000412A" w:rsidRPr="00A52284" w:rsidRDefault="0000412A" w:rsidP="009A4456">
            <w:pPr>
              <w:jc w:val="center"/>
              <w:rPr>
                <w:sz w:val="22"/>
                <w:szCs w:val="22"/>
              </w:rPr>
            </w:pPr>
            <w:r w:rsidRPr="00A52284">
              <w:rPr>
                <w:sz w:val="22"/>
                <w:szCs w:val="22"/>
              </w:rPr>
              <w:t>(0.518)</w:t>
            </w:r>
          </w:p>
        </w:tc>
        <w:tc>
          <w:tcPr>
            <w:tcW w:w="1173" w:type="dxa"/>
            <w:tcBorders>
              <w:top w:val="nil"/>
              <w:left w:val="single" w:sz="4" w:space="0" w:color="auto"/>
              <w:bottom w:val="nil"/>
              <w:right w:val="nil"/>
            </w:tcBorders>
            <w:shd w:val="clear" w:color="auto" w:fill="auto"/>
            <w:noWrap/>
            <w:vAlign w:val="center"/>
          </w:tcPr>
          <w:p w14:paraId="026717D9" w14:textId="77777777" w:rsidR="0000412A" w:rsidRPr="00A52284" w:rsidRDefault="0000412A" w:rsidP="009A4456">
            <w:pPr>
              <w:jc w:val="center"/>
              <w:rPr>
                <w:sz w:val="22"/>
                <w:szCs w:val="22"/>
              </w:rPr>
            </w:pPr>
            <w:r w:rsidRPr="00A52284">
              <w:rPr>
                <w:sz w:val="22"/>
                <w:szCs w:val="22"/>
              </w:rPr>
              <w:t>(0.306)</w:t>
            </w:r>
          </w:p>
        </w:tc>
        <w:tc>
          <w:tcPr>
            <w:tcW w:w="1174" w:type="dxa"/>
            <w:tcBorders>
              <w:top w:val="nil"/>
              <w:left w:val="nil"/>
              <w:bottom w:val="nil"/>
              <w:right w:val="nil"/>
            </w:tcBorders>
            <w:shd w:val="clear" w:color="auto" w:fill="auto"/>
            <w:noWrap/>
            <w:vAlign w:val="center"/>
            <w:hideMark/>
          </w:tcPr>
          <w:p w14:paraId="480A8705" w14:textId="77777777" w:rsidR="0000412A" w:rsidRPr="00A52284" w:rsidRDefault="0000412A" w:rsidP="009A4456">
            <w:pPr>
              <w:jc w:val="center"/>
              <w:rPr>
                <w:sz w:val="22"/>
                <w:szCs w:val="22"/>
              </w:rPr>
            </w:pPr>
            <w:r w:rsidRPr="00A52284">
              <w:rPr>
                <w:sz w:val="22"/>
                <w:szCs w:val="22"/>
              </w:rPr>
              <w:t>(0.509)</w:t>
            </w:r>
          </w:p>
        </w:tc>
      </w:tr>
      <w:tr w:rsidR="0000412A" w:rsidRPr="00A52284" w14:paraId="76DAB0FE"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02B8C9D7" w14:textId="77777777" w:rsidR="0000412A" w:rsidRPr="00A52284" w:rsidRDefault="0000412A" w:rsidP="009A4456">
            <w:pPr>
              <w:widowControl/>
              <w:jc w:val="left"/>
              <w:rPr>
                <w:kern w:val="0"/>
                <w:sz w:val="22"/>
                <w:szCs w:val="22"/>
              </w:rPr>
            </w:pPr>
            <w:r w:rsidRPr="00A52284">
              <w:rPr>
                <w:kern w:val="0"/>
                <w:sz w:val="22"/>
                <w:szCs w:val="22"/>
              </w:rPr>
              <w:t>Commerce and service staff</w:t>
            </w:r>
          </w:p>
        </w:tc>
        <w:tc>
          <w:tcPr>
            <w:tcW w:w="1276" w:type="dxa"/>
            <w:gridSpan w:val="2"/>
            <w:tcBorders>
              <w:left w:val="single" w:sz="4" w:space="0" w:color="auto"/>
            </w:tcBorders>
            <w:shd w:val="clear" w:color="auto" w:fill="auto"/>
            <w:noWrap/>
            <w:vAlign w:val="center"/>
            <w:hideMark/>
          </w:tcPr>
          <w:p w14:paraId="0623EB31" w14:textId="77777777" w:rsidR="0000412A" w:rsidRPr="00A52284" w:rsidRDefault="0000412A" w:rsidP="009A4456">
            <w:pPr>
              <w:widowControl/>
              <w:jc w:val="center"/>
              <w:rPr>
                <w:kern w:val="0"/>
                <w:sz w:val="22"/>
                <w:szCs w:val="22"/>
              </w:rPr>
            </w:pPr>
          </w:p>
        </w:tc>
        <w:tc>
          <w:tcPr>
            <w:tcW w:w="1276" w:type="dxa"/>
            <w:tcBorders>
              <w:right w:val="single" w:sz="4" w:space="0" w:color="auto"/>
            </w:tcBorders>
            <w:shd w:val="clear" w:color="auto" w:fill="auto"/>
            <w:vAlign w:val="center"/>
          </w:tcPr>
          <w:p w14:paraId="2B025F1E"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1507C1BB" w14:textId="77777777" w:rsidR="0000412A" w:rsidRPr="00A52284" w:rsidRDefault="0000412A" w:rsidP="009A4456">
            <w:pPr>
              <w:jc w:val="center"/>
              <w:rPr>
                <w:sz w:val="22"/>
                <w:szCs w:val="22"/>
              </w:rPr>
            </w:pPr>
            <w:r w:rsidRPr="00A52284">
              <w:rPr>
                <w:sz w:val="22"/>
                <w:szCs w:val="22"/>
              </w:rPr>
              <w:t>1.675**</w:t>
            </w:r>
          </w:p>
        </w:tc>
        <w:tc>
          <w:tcPr>
            <w:tcW w:w="1276" w:type="dxa"/>
            <w:tcBorders>
              <w:top w:val="nil"/>
              <w:left w:val="nil"/>
              <w:bottom w:val="nil"/>
              <w:right w:val="single" w:sz="4" w:space="0" w:color="auto"/>
            </w:tcBorders>
            <w:shd w:val="clear" w:color="auto" w:fill="auto"/>
            <w:noWrap/>
            <w:vAlign w:val="center"/>
          </w:tcPr>
          <w:p w14:paraId="659FE43B" w14:textId="77777777" w:rsidR="0000412A" w:rsidRPr="00A52284" w:rsidRDefault="0000412A" w:rsidP="009A4456">
            <w:pPr>
              <w:jc w:val="center"/>
              <w:rPr>
                <w:sz w:val="22"/>
                <w:szCs w:val="22"/>
              </w:rPr>
            </w:pPr>
            <w:r w:rsidRPr="00A52284">
              <w:rPr>
                <w:sz w:val="22"/>
                <w:szCs w:val="22"/>
              </w:rPr>
              <w:t>0.480</w:t>
            </w:r>
          </w:p>
        </w:tc>
        <w:tc>
          <w:tcPr>
            <w:tcW w:w="1173" w:type="dxa"/>
            <w:tcBorders>
              <w:top w:val="nil"/>
              <w:left w:val="single" w:sz="4" w:space="0" w:color="auto"/>
              <w:bottom w:val="nil"/>
              <w:right w:val="nil"/>
            </w:tcBorders>
            <w:shd w:val="clear" w:color="auto" w:fill="auto"/>
            <w:noWrap/>
            <w:vAlign w:val="center"/>
            <w:hideMark/>
          </w:tcPr>
          <w:p w14:paraId="4203A3F5" w14:textId="77777777" w:rsidR="0000412A" w:rsidRPr="00A52284" w:rsidRDefault="0000412A" w:rsidP="009A4456">
            <w:pPr>
              <w:jc w:val="center"/>
              <w:rPr>
                <w:sz w:val="22"/>
                <w:szCs w:val="22"/>
              </w:rPr>
            </w:pPr>
            <w:r w:rsidRPr="00A52284">
              <w:rPr>
                <w:sz w:val="22"/>
                <w:szCs w:val="22"/>
              </w:rPr>
              <w:t>1.649**</w:t>
            </w:r>
          </w:p>
        </w:tc>
        <w:tc>
          <w:tcPr>
            <w:tcW w:w="1174" w:type="dxa"/>
            <w:tcBorders>
              <w:top w:val="nil"/>
              <w:left w:val="nil"/>
              <w:bottom w:val="nil"/>
              <w:right w:val="nil"/>
            </w:tcBorders>
            <w:shd w:val="clear" w:color="auto" w:fill="auto"/>
            <w:noWrap/>
            <w:vAlign w:val="center"/>
            <w:hideMark/>
          </w:tcPr>
          <w:p w14:paraId="20B5BB2F" w14:textId="77777777" w:rsidR="0000412A" w:rsidRPr="00A52284" w:rsidRDefault="0000412A" w:rsidP="009A4456">
            <w:pPr>
              <w:jc w:val="center"/>
              <w:rPr>
                <w:sz w:val="22"/>
                <w:szCs w:val="22"/>
              </w:rPr>
            </w:pPr>
            <w:r w:rsidRPr="00A52284">
              <w:rPr>
                <w:sz w:val="22"/>
                <w:szCs w:val="22"/>
              </w:rPr>
              <w:t>0.469</w:t>
            </w:r>
          </w:p>
        </w:tc>
      </w:tr>
      <w:tr w:rsidR="0000412A" w:rsidRPr="00A52284" w14:paraId="79B72CCC"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3EC505F2" w14:textId="77777777" w:rsidR="0000412A" w:rsidRPr="00A52284" w:rsidRDefault="0000412A" w:rsidP="009A4456">
            <w:pPr>
              <w:widowControl/>
              <w:jc w:val="left"/>
              <w:rPr>
                <w:kern w:val="0"/>
                <w:sz w:val="22"/>
                <w:szCs w:val="22"/>
              </w:rPr>
            </w:pPr>
          </w:p>
        </w:tc>
        <w:tc>
          <w:tcPr>
            <w:tcW w:w="1205" w:type="dxa"/>
            <w:tcBorders>
              <w:left w:val="single" w:sz="4" w:space="0" w:color="auto"/>
            </w:tcBorders>
            <w:shd w:val="clear" w:color="auto" w:fill="auto"/>
            <w:noWrap/>
            <w:vAlign w:val="center"/>
            <w:hideMark/>
          </w:tcPr>
          <w:p w14:paraId="2781F08E" w14:textId="77777777" w:rsidR="0000412A" w:rsidRPr="00A52284" w:rsidRDefault="0000412A" w:rsidP="009A4456">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3EF630AF" w14:textId="77777777" w:rsidR="0000412A" w:rsidRPr="00A52284" w:rsidRDefault="0000412A" w:rsidP="009A4456">
            <w:pPr>
              <w:jc w:val="center"/>
              <w:rPr>
                <w:sz w:val="22"/>
                <w:szCs w:val="22"/>
              </w:rPr>
            </w:pPr>
          </w:p>
        </w:tc>
        <w:tc>
          <w:tcPr>
            <w:tcW w:w="1275" w:type="dxa"/>
            <w:tcBorders>
              <w:top w:val="nil"/>
              <w:left w:val="single" w:sz="4" w:space="0" w:color="auto"/>
              <w:bottom w:val="nil"/>
              <w:right w:val="nil"/>
            </w:tcBorders>
            <w:shd w:val="clear" w:color="auto" w:fill="auto"/>
            <w:noWrap/>
            <w:vAlign w:val="center"/>
            <w:hideMark/>
          </w:tcPr>
          <w:p w14:paraId="05B66CCA" w14:textId="77777777" w:rsidR="0000412A" w:rsidRPr="00A52284" w:rsidRDefault="0000412A" w:rsidP="009A4456">
            <w:pPr>
              <w:jc w:val="center"/>
              <w:rPr>
                <w:sz w:val="22"/>
                <w:szCs w:val="22"/>
              </w:rPr>
            </w:pPr>
            <w:r w:rsidRPr="00A52284">
              <w:rPr>
                <w:sz w:val="22"/>
                <w:szCs w:val="22"/>
              </w:rPr>
              <w:t>(0.386)</w:t>
            </w:r>
          </w:p>
        </w:tc>
        <w:tc>
          <w:tcPr>
            <w:tcW w:w="1276" w:type="dxa"/>
            <w:tcBorders>
              <w:top w:val="nil"/>
              <w:left w:val="nil"/>
              <w:bottom w:val="nil"/>
              <w:right w:val="single" w:sz="4" w:space="0" w:color="auto"/>
            </w:tcBorders>
            <w:shd w:val="clear" w:color="auto" w:fill="auto"/>
            <w:noWrap/>
            <w:vAlign w:val="center"/>
          </w:tcPr>
          <w:p w14:paraId="4278323C" w14:textId="77777777" w:rsidR="0000412A" w:rsidRPr="00A52284" w:rsidRDefault="0000412A" w:rsidP="009A4456">
            <w:pPr>
              <w:jc w:val="center"/>
              <w:rPr>
                <w:sz w:val="22"/>
                <w:szCs w:val="22"/>
              </w:rPr>
            </w:pPr>
            <w:r w:rsidRPr="00A52284">
              <w:rPr>
                <w:sz w:val="22"/>
                <w:szCs w:val="22"/>
              </w:rPr>
              <w:t>(0.298)</w:t>
            </w:r>
          </w:p>
        </w:tc>
        <w:tc>
          <w:tcPr>
            <w:tcW w:w="1173" w:type="dxa"/>
            <w:tcBorders>
              <w:top w:val="nil"/>
              <w:left w:val="single" w:sz="4" w:space="0" w:color="auto"/>
              <w:bottom w:val="nil"/>
              <w:right w:val="nil"/>
            </w:tcBorders>
            <w:shd w:val="clear" w:color="auto" w:fill="auto"/>
            <w:noWrap/>
            <w:vAlign w:val="center"/>
            <w:hideMark/>
          </w:tcPr>
          <w:p w14:paraId="182C121F" w14:textId="77777777" w:rsidR="0000412A" w:rsidRPr="00A52284" w:rsidRDefault="0000412A" w:rsidP="009A4456">
            <w:pPr>
              <w:jc w:val="center"/>
              <w:rPr>
                <w:sz w:val="22"/>
                <w:szCs w:val="22"/>
              </w:rPr>
            </w:pPr>
            <w:r w:rsidRPr="00A52284">
              <w:rPr>
                <w:sz w:val="22"/>
                <w:szCs w:val="22"/>
              </w:rPr>
              <w:t>(0.385)</w:t>
            </w:r>
          </w:p>
        </w:tc>
        <w:tc>
          <w:tcPr>
            <w:tcW w:w="1174" w:type="dxa"/>
            <w:tcBorders>
              <w:top w:val="nil"/>
              <w:left w:val="nil"/>
              <w:bottom w:val="nil"/>
              <w:right w:val="nil"/>
            </w:tcBorders>
            <w:shd w:val="clear" w:color="auto" w:fill="auto"/>
            <w:noWrap/>
            <w:vAlign w:val="center"/>
            <w:hideMark/>
          </w:tcPr>
          <w:p w14:paraId="6DBFFF6F" w14:textId="77777777" w:rsidR="0000412A" w:rsidRPr="00A52284" w:rsidRDefault="0000412A" w:rsidP="009A4456">
            <w:pPr>
              <w:widowControl/>
              <w:jc w:val="center"/>
              <w:rPr>
                <w:kern w:val="0"/>
                <w:sz w:val="22"/>
                <w:szCs w:val="22"/>
              </w:rPr>
            </w:pPr>
            <w:r w:rsidRPr="00A52284">
              <w:rPr>
                <w:sz w:val="22"/>
                <w:szCs w:val="22"/>
              </w:rPr>
              <w:t>(0.299)</w:t>
            </w:r>
          </w:p>
        </w:tc>
      </w:tr>
      <w:tr w:rsidR="0000412A" w:rsidRPr="00A52284" w14:paraId="732CE066"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033E8879" w14:textId="77777777" w:rsidR="0000412A" w:rsidRPr="00A52284" w:rsidRDefault="0000412A" w:rsidP="009A4456">
            <w:pPr>
              <w:widowControl/>
              <w:jc w:val="left"/>
              <w:rPr>
                <w:kern w:val="0"/>
                <w:sz w:val="22"/>
                <w:szCs w:val="22"/>
              </w:rPr>
            </w:pPr>
            <w:r w:rsidRPr="00A52284">
              <w:rPr>
                <w:color w:val="000000"/>
                <w:kern w:val="0"/>
                <w:sz w:val="22"/>
                <w:szCs w:val="22"/>
              </w:rPr>
              <w:t>Professionals &amp; technical</w:t>
            </w:r>
          </w:p>
        </w:tc>
        <w:tc>
          <w:tcPr>
            <w:tcW w:w="1276" w:type="dxa"/>
            <w:gridSpan w:val="2"/>
            <w:tcBorders>
              <w:left w:val="single" w:sz="4" w:space="0" w:color="auto"/>
            </w:tcBorders>
            <w:shd w:val="clear" w:color="auto" w:fill="auto"/>
            <w:noWrap/>
            <w:vAlign w:val="center"/>
            <w:hideMark/>
          </w:tcPr>
          <w:p w14:paraId="11062EE6" w14:textId="77777777" w:rsidR="0000412A" w:rsidRPr="00A52284" w:rsidRDefault="0000412A" w:rsidP="009A4456">
            <w:pPr>
              <w:widowControl/>
              <w:jc w:val="center"/>
              <w:rPr>
                <w:kern w:val="0"/>
                <w:sz w:val="22"/>
                <w:szCs w:val="22"/>
              </w:rPr>
            </w:pPr>
          </w:p>
        </w:tc>
        <w:tc>
          <w:tcPr>
            <w:tcW w:w="1276" w:type="dxa"/>
            <w:tcBorders>
              <w:right w:val="single" w:sz="4" w:space="0" w:color="auto"/>
            </w:tcBorders>
            <w:shd w:val="clear" w:color="auto" w:fill="auto"/>
            <w:vAlign w:val="center"/>
          </w:tcPr>
          <w:p w14:paraId="3541F617"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3E8A943E" w14:textId="77777777" w:rsidR="0000412A" w:rsidRPr="00A52284" w:rsidRDefault="0000412A" w:rsidP="009A4456">
            <w:pPr>
              <w:jc w:val="center"/>
              <w:rPr>
                <w:sz w:val="22"/>
                <w:szCs w:val="22"/>
              </w:rPr>
            </w:pPr>
            <w:r w:rsidRPr="00A52284">
              <w:rPr>
                <w:sz w:val="22"/>
                <w:szCs w:val="22"/>
              </w:rPr>
              <w:t>1.470</w:t>
            </w:r>
          </w:p>
        </w:tc>
        <w:tc>
          <w:tcPr>
            <w:tcW w:w="1276" w:type="dxa"/>
            <w:tcBorders>
              <w:top w:val="nil"/>
              <w:left w:val="nil"/>
              <w:bottom w:val="nil"/>
              <w:right w:val="single" w:sz="4" w:space="0" w:color="auto"/>
            </w:tcBorders>
            <w:shd w:val="clear" w:color="auto" w:fill="auto"/>
            <w:noWrap/>
            <w:vAlign w:val="center"/>
          </w:tcPr>
          <w:p w14:paraId="6565D7BA" w14:textId="77777777" w:rsidR="0000412A" w:rsidRPr="00A52284" w:rsidRDefault="0000412A" w:rsidP="009A4456">
            <w:pPr>
              <w:jc w:val="center"/>
              <w:rPr>
                <w:sz w:val="22"/>
                <w:szCs w:val="22"/>
              </w:rPr>
            </w:pPr>
            <w:r w:rsidRPr="00A52284">
              <w:rPr>
                <w:sz w:val="22"/>
                <w:szCs w:val="22"/>
              </w:rPr>
              <w:t>0.418</w:t>
            </w:r>
          </w:p>
        </w:tc>
        <w:tc>
          <w:tcPr>
            <w:tcW w:w="1173" w:type="dxa"/>
            <w:tcBorders>
              <w:top w:val="nil"/>
              <w:left w:val="single" w:sz="4" w:space="0" w:color="auto"/>
              <w:bottom w:val="nil"/>
              <w:right w:val="nil"/>
            </w:tcBorders>
            <w:shd w:val="clear" w:color="auto" w:fill="auto"/>
            <w:noWrap/>
            <w:vAlign w:val="center"/>
            <w:hideMark/>
          </w:tcPr>
          <w:p w14:paraId="0F11E62C" w14:textId="77777777" w:rsidR="0000412A" w:rsidRPr="00A52284" w:rsidRDefault="0000412A" w:rsidP="009A4456">
            <w:pPr>
              <w:jc w:val="center"/>
              <w:rPr>
                <w:sz w:val="22"/>
                <w:szCs w:val="22"/>
              </w:rPr>
            </w:pPr>
            <w:r w:rsidRPr="00A52284">
              <w:rPr>
                <w:sz w:val="22"/>
                <w:szCs w:val="22"/>
              </w:rPr>
              <w:t>1.317</w:t>
            </w:r>
          </w:p>
        </w:tc>
        <w:tc>
          <w:tcPr>
            <w:tcW w:w="1174" w:type="dxa"/>
            <w:tcBorders>
              <w:top w:val="nil"/>
              <w:left w:val="nil"/>
              <w:bottom w:val="nil"/>
              <w:right w:val="nil"/>
            </w:tcBorders>
            <w:shd w:val="clear" w:color="auto" w:fill="auto"/>
            <w:noWrap/>
            <w:vAlign w:val="center"/>
            <w:hideMark/>
          </w:tcPr>
          <w:p w14:paraId="3CB7D32B" w14:textId="77777777" w:rsidR="0000412A" w:rsidRPr="00A52284" w:rsidRDefault="0000412A" w:rsidP="009A4456">
            <w:pPr>
              <w:jc w:val="center"/>
              <w:rPr>
                <w:sz w:val="22"/>
                <w:szCs w:val="22"/>
              </w:rPr>
            </w:pPr>
            <w:r w:rsidRPr="00A52284">
              <w:rPr>
                <w:sz w:val="22"/>
                <w:szCs w:val="22"/>
              </w:rPr>
              <w:t>0.364</w:t>
            </w:r>
          </w:p>
        </w:tc>
      </w:tr>
      <w:tr w:rsidR="0000412A" w:rsidRPr="00A52284" w14:paraId="6DD58BB7"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1BA9A9B6" w14:textId="77777777" w:rsidR="0000412A" w:rsidRPr="00A52284" w:rsidRDefault="0000412A" w:rsidP="009A4456">
            <w:pPr>
              <w:widowControl/>
              <w:jc w:val="left"/>
              <w:rPr>
                <w:kern w:val="0"/>
                <w:sz w:val="22"/>
                <w:szCs w:val="22"/>
              </w:rPr>
            </w:pPr>
          </w:p>
        </w:tc>
        <w:tc>
          <w:tcPr>
            <w:tcW w:w="1205" w:type="dxa"/>
            <w:tcBorders>
              <w:left w:val="single" w:sz="4" w:space="0" w:color="auto"/>
            </w:tcBorders>
            <w:shd w:val="clear" w:color="auto" w:fill="auto"/>
            <w:noWrap/>
            <w:vAlign w:val="center"/>
            <w:hideMark/>
          </w:tcPr>
          <w:p w14:paraId="56E059F2" w14:textId="77777777" w:rsidR="0000412A" w:rsidRPr="00A52284" w:rsidRDefault="0000412A" w:rsidP="009A4456">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77E786E8" w14:textId="77777777" w:rsidR="0000412A" w:rsidRPr="00A52284" w:rsidRDefault="0000412A" w:rsidP="009A4456">
            <w:pPr>
              <w:jc w:val="center"/>
              <w:rPr>
                <w:sz w:val="22"/>
                <w:szCs w:val="22"/>
              </w:rPr>
            </w:pPr>
          </w:p>
        </w:tc>
        <w:tc>
          <w:tcPr>
            <w:tcW w:w="1275" w:type="dxa"/>
            <w:tcBorders>
              <w:top w:val="nil"/>
              <w:left w:val="single" w:sz="4" w:space="0" w:color="auto"/>
              <w:bottom w:val="nil"/>
              <w:right w:val="nil"/>
            </w:tcBorders>
            <w:shd w:val="clear" w:color="auto" w:fill="auto"/>
            <w:noWrap/>
            <w:vAlign w:val="center"/>
            <w:hideMark/>
          </w:tcPr>
          <w:p w14:paraId="082F6500" w14:textId="77777777" w:rsidR="0000412A" w:rsidRPr="00A52284" w:rsidRDefault="0000412A" w:rsidP="009A4456">
            <w:pPr>
              <w:jc w:val="center"/>
              <w:rPr>
                <w:sz w:val="22"/>
                <w:szCs w:val="22"/>
              </w:rPr>
            </w:pPr>
            <w:r w:rsidRPr="00A52284">
              <w:rPr>
                <w:sz w:val="22"/>
                <w:szCs w:val="22"/>
              </w:rPr>
              <w:t>(0.369)</w:t>
            </w:r>
          </w:p>
        </w:tc>
        <w:tc>
          <w:tcPr>
            <w:tcW w:w="1276" w:type="dxa"/>
            <w:tcBorders>
              <w:top w:val="nil"/>
              <w:left w:val="nil"/>
              <w:bottom w:val="nil"/>
              <w:right w:val="single" w:sz="4" w:space="0" w:color="auto"/>
            </w:tcBorders>
            <w:shd w:val="clear" w:color="auto" w:fill="auto"/>
            <w:noWrap/>
            <w:vAlign w:val="center"/>
          </w:tcPr>
          <w:p w14:paraId="1D426813" w14:textId="77777777" w:rsidR="0000412A" w:rsidRPr="00A52284" w:rsidRDefault="0000412A" w:rsidP="009A4456">
            <w:pPr>
              <w:jc w:val="center"/>
              <w:rPr>
                <w:sz w:val="22"/>
                <w:szCs w:val="22"/>
              </w:rPr>
            </w:pPr>
            <w:r w:rsidRPr="00A52284">
              <w:rPr>
                <w:sz w:val="22"/>
                <w:szCs w:val="22"/>
              </w:rPr>
              <w:t>(0.260)</w:t>
            </w:r>
          </w:p>
        </w:tc>
        <w:tc>
          <w:tcPr>
            <w:tcW w:w="1173" w:type="dxa"/>
            <w:tcBorders>
              <w:top w:val="nil"/>
              <w:left w:val="single" w:sz="4" w:space="0" w:color="auto"/>
              <w:bottom w:val="nil"/>
              <w:right w:val="nil"/>
            </w:tcBorders>
            <w:shd w:val="clear" w:color="auto" w:fill="auto"/>
            <w:noWrap/>
            <w:vAlign w:val="center"/>
            <w:hideMark/>
          </w:tcPr>
          <w:p w14:paraId="179F67CA" w14:textId="77777777" w:rsidR="0000412A" w:rsidRPr="00A52284" w:rsidRDefault="0000412A" w:rsidP="009A4456">
            <w:pPr>
              <w:jc w:val="center"/>
              <w:rPr>
                <w:sz w:val="22"/>
                <w:szCs w:val="22"/>
              </w:rPr>
            </w:pPr>
            <w:r w:rsidRPr="00A52284">
              <w:rPr>
                <w:sz w:val="22"/>
                <w:szCs w:val="22"/>
              </w:rPr>
              <w:t>(0.336)</w:t>
            </w:r>
          </w:p>
        </w:tc>
        <w:tc>
          <w:tcPr>
            <w:tcW w:w="1174" w:type="dxa"/>
            <w:tcBorders>
              <w:top w:val="nil"/>
              <w:left w:val="nil"/>
              <w:bottom w:val="nil"/>
              <w:right w:val="nil"/>
            </w:tcBorders>
            <w:shd w:val="clear" w:color="auto" w:fill="auto"/>
            <w:noWrap/>
            <w:vAlign w:val="center"/>
            <w:hideMark/>
          </w:tcPr>
          <w:p w14:paraId="595D5D6A" w14:textId="77777777" w:rsidR="0000412A" w:rsidRPr="00A52284" w:rsidRDefault="0000412A" w:rsidP="009A4456">
            <w:pPr>
              <w:widowControl/>
              <w:jc w:val="center"/>
              <w:rPr>
                <w:kern w:val="0"/>
                <w:sz w:val="22"/>
                <w:szCs w:val="22"/>
              </w:rPr>
            </w:pPr>
            <w:r w:rsidRPr="00A52284">
              <w:rPr>
                <w:sz w:val="22"/>
                <w:szCs w:val="22"/>
              </w:rPr>
              <w:t>(0.233)</w:t>
            </w:r>
          </w:p>
        </w:tc>
      </w:tr>
      <w:tr w:rsidR="0000412A" w:rsidRPr="00A52284" w14:paraId="620116A5"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345DCE03" w14:textId="77777777" w:rsidR="0000412A" w:rsidRPr="00A52284" w:rsidRDefault="0000412A" w:rsidP="009A4456">
            <w:pPr>
              <w:widowControl/>
              <w:jc w:val="left"/>
              <w:rPr>
                <w:kern w:val="0"/>
                <w:sz w:val="22"/>
                <w:szCs w:val="22"/>
              </w:rPr>
            </w:pPr>
            <w:r w:rsidRPr="00A52284">
              <w:rPr>
                <w:color w:val="000000"/>
                <w:kern w:val="0"/>
                <w:sz w:val="22"/>
                <w:szCs w:val="22"/>
              </w:rPr>
              <w:t>Unclassified occupation</w:t>
            </w:r>
          </w:p>
        </w:tc>
        <w:tc>
          <w:tcPr>
            <w:tcW w:w="1276" w:type="dxa"/>
            <w:gridSpan w:val="2"/>
            <w:tcBorders>
              <w:left w:val="single" w:sz="4" w:space="0" w:color="auto"/>
            </w:tcBorders>
            <w:shd w:val="clear" w:color="auto" w:fill="auto"/>
            <w:noWrap/>
            <w:vAlign w:val="center"/>
            <w:hideMark/>
          </w:tcPr>
          <w:p w14:paraId="0DB51D8A" w14:textId="77777777" w:rsidR="0000412A" w:rsidRPr="00A52284" w:rsidRDefault="0000412A" w:rsidP="009A4456">
            <w:pPr>
              <w:widowControl/>
              <w:jc w:val="center"/>
              <w:rPr>
                <w:kern w:val="0"/>
                <w:sz w:val="22"/>
                <w:szCs w:val="22"/>
              </w:rPr>
            </w:pPr>
          </w:p>
        </w:tc>
        <w:tc>
          <w:tcPr>
            <w:tcW w:w="1276" w:type="dxa"/>
            <w:tcBorders>
              <w:right w:val="single" w:sz="4" w:space="0" w:color="auto"/>
            </w:tcBorders>
            <w:shd w:val="clear" w:color="auto" w:fill="auto"/>
            <w:vAlign w:val="center"/>
          </w:tcPr>
          <w:p w14:paraId="783ADF71"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059AE79E" w14:textId="77777777" w:rsidR="0000412A" w:rsidRPr="00A52284" w:rsidRDefault="0000412A" w:rsidP="009A4456">
            <w:pPr>
              <w:jc w:val="center"/>
              <w:rPr>
                <w:sz w:val="22"/>
                <w:szCs w:val="22"/>
              </w:rPr>
            </w:pPr>
            <w:r w:rsidRPr="00A52284">
              <w:rPr>
                <w:sz w:val="22"/>
                <w:szCs w:val="22"/>
              </w:rPr>
              <w:t>0.982</w:t>
            </w:r>
          </w:p>
        </w:tc>
        <w:tc>
          <w:tcPr>
            <w:tcW w:w="1276" w:type="dxa"/>
            <w:tcBorders>
              <w:top w:val="nil"/>
              <w:left w:val="nil"/>
              <w:bottom w:val="nil"/>
              <w:right w:val="single" w:sz="4" w:space="0" w:color="auto"/>
            </w:tcBorders>
            <w:shd w:val="clear" w:color="auto" w:fill="auto"/>
            <w:noWrap/>
            <w:vAlign w:val="center"/>
          </w:tcPr>
          <w:p w14:paraId="22B44BBA" w14:textId="77777777" w:rsidR="0000412A" w:rsidRPr="00A52284" w:rsidRDefault="0000412A" w:rsidP="009A4456">
            <w:pPr>
              <w:jc w:val="center"/>
              <w:rPr>
                <w:sz w:val="22"/>
                <w:szCs w:val="22"/>
              </w:rPr>
            </w:pPr>
            <w:r w:rsidRPr="00A52284">
              <w:rPr>
                <w:sz w:val="22"/>
                <w:szCs w:val="22"/>
              </w:rPr>
              <w:t>0.760</w:t>
            </w:r>
          </w:p>
        </w:tc>
        <w:tc>
          <w:tcPr>
            <w:tcW w:w="1173" w:type="dxa"/>
            <w:tcBorders>
              <w:top w:val="nil"/>
              <w:left w:val="single" w:sz="4" w:space="0" w:color="auto"/>
              <w:bottom w:val="nil"/>
              <w:right w:val="nil"/>
            </w:tcBorders>
            <w:shd w:val="clear" w:color="auto" w:fill="auto"/>
            <w:noWrap/>
            <w:vAlign w:val="center"/>
            <w:hideMark/>
          </w:tcPr>
          <w:p w14:paraId="79C9E24D" w14:textId="77777777" w:rsidR="0000412A" w:rsidRPr="00A52284" w:rsidRDefault="0000412A" w:rsidP="009A4456">
            <w:pPr>
              <w:jc w:val="center"/>
              <w:rPr>
                <w:sz w:val="22"/>
                <w:szCs w:val="22"/>
              </w:rPr>
            </w:pPr>
            <w:r w:rsidRPr="00A52284">
              <w:rPr>
                <w:sz w:val="22"/>
                <w:szCs w:val="22"/>
              </w:rPr>
              <w:t>0.995</w:t>
            </w:r>
          </w:p>
        </w:tc>
        <w:tc>
          <w:tcPr>
            <w:tcW w:w="1174" w:type="dxa"/>
            <w:tcBorders>
              <w:top w:val="nil"/>
              <w:left w:val="nil"/>
              <w:bottom w:val="nil"/>
              <w:right w:val="nil"/>
            </w:tcBorders>
            <w:shd w:val="clear" w:color="auto" w:fill="auto"/>
            <w:noWrap/>
            <w:vAlign w:val="center"/>
            <w:hideMark/>
          </w:tcPr>
          <w:p w14:paraId="50FBABF8" w14:textId="77777777" w:rsidR="0000412A" w:rsidRPr="00A52284" w:rsidRDefault="0000412A" w:rsidP="009A4456">
            <w:pPr>
              <w:jc w:val="center"/>
              <w:rPr>
                <w:sz w:val="22"/>
                <w:szCs w:val="22"/>
              </w:rPr>
            </w:pPr>
            <w:r w:rsidRPr="00A52284">
              <w:rPr>
                <w:sz w:val="22"/>
                <w:szCs w:val="22"/>
              </w:rPr>
              <w:t>0.815</w:t>
            </w:r>
          </w:p>
        </w:tc>
      </w:tr>
      <w:tr w:rsidR="0000412A" w:rsidRPr="00A52284" w14:paraId="00D20DD7"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5ECE91B4" w14:textId="77777777" w:rsidR="0000412A" w:rsidRPr="00A52284" w:rsidRDefault="0000412A" w:rsidP="009A4456">
            <w:pPr>
              <w:widowControl/>
              <w:jc w:val="left"/>
              <w:rPr>
                <w:kern w:val="0"/>
                <w:sz w:val="22"/>
                <w:szCs w:val="22"/>
              </w:rPr>
            </w:pPr>
          </w:p>
        </w:tc>
        <w:tc>
          <w:tcPr>
            <w:tcW w:w="1205" w:type="dxa"/>
            <w:tcBorders>
              <w:left w:val="single" w:sz="4" w:space="0" w:color="auto"/>
            </w:tcBorders>
            <w:shd w:val="clear" w:color="auto" w:fill="auto"/>
            <w:noWrap/>
            <w:vAlign w:val="center"/>
            <w:hideMark/>
          </w:tcPr>
          <w:p w14:paraId="35B89775" w14:textId="77777777" w:rsidR="0000412A" w:rsidRPr="00A52284" w:rsidRDefault="0000412A" w:rsidP="009A4456">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05974105" w14:textId="77777777" w:rsidR="0000412A" w:rsidRPr="00A52284" w:rsidRDefault="0000412A" w:rsidP="009A4456">
            <w:pPr>
              <w:jc w:val="center"/>
              <w:rPr>
                <w:sz w:val="22"/>
                <w:szCs w:val="22"/>
              </w:rPr>
            </w:pPr>
          </w:p>
        </w:tc>
        <w:tc>
          <w:tcPr>
            <w:tcW w:w="1275" w:type="dxa"/>
            <w:tcBorders>
              <w:top w:val="nil"/>
              <w:left w:val="single" w:sz="4" w:space="0" w:color="auto"/>
              <w:bottom w:val="nil"/>
              <w:right w:val="nil"/>
            </w:tcBorders>
            <w:shd w:val="clear" w:color="auto" w:fill="auto"/>
            <w:noWrap/>
            <w:vAlign w:val="center"/>
            <w:hideMark/>
          </w:tcPr>
          <w:p w14:paraId="16A6044E" w14:textId="77777777" w:rsidR="0000412A" w:rsidRPr="00A52284" w:rsidRDefault="0000412A" w:rsidP="009A4456">
            <w:pPr>
              <w:jc w:val="center"/>
              <w:rPr>
                <w:sz w:val="22"/>
                <w:szCs w:val="22"/>
              </w:rPr>
            </w:pPr>
            <w:r w:rsidRPr="00A52284">
              <w:rPr>
                <w:sz w:val="22"/>
                <w:szCs w:val="22"/>
              </w:rPr>
              <w:t>(0.427)</w:t>
            </w:r>
          </w:p>
        </w:tc>
        <w:tc>
          <w:tcPr>
            <w:tcW w:w="1276" w:type="dxa"/>
            <w:tcBorders>
              <w:top w:val="nil"/>
              <w:left w:val="nil"/>
              <w:bottom w:val="nil"/>
              <w:right w:val="single" w:sz="4" w:space="0" w:color="auto"/>
            </w:tcBorders>
            <w:shd w:val="clear" w:color="auto" w:fill="auto"/>
            <w:noWrap/>
            <w:vAlign w:val="center"/>
          </w:tcPr>
          <w:p w14:paraId="79FFF39B" w14:textId="77777777" w:rsidR="0000412A" w:rsidRPr="00A52284" w:rsidRDefault="0000412A" w:rsidP="009A4456">
            <w:pPr>
              <w:jc w:val="center"/>
              <w:rPr>
                <w:sz w:val="22"/>
                <w:szCs w:val="22"/>
              </w:rPr>
            </w:pPr>
            <w:r w:rsidRPr="00A52284">
              <w:rPr>
                <w:sz w:val="22"/>
                <w:szCs w:val="22"/>
              </w:rPr>
              <w:t>(0.695)</w:t>
            </w:r>
          </w:p>
        </w:tc>
        <w:tc>
          <w:tcPr>
            <w:tcW w:w="1173" w:type="dxa"/>
            <w:tcBorders>
              <w:top w:val="nil"/>
              <w:left w:val="single" w:sz="4" w:space="0" w:color="auto"/>
              <w:bottom w:val="nil"/>
              <w:right w:val="nil"/>
            </w:tcBorders>
            <w:shd w:val="clear" w:color="auto" w:fill="auto"/>
            <w:noWrap/>
            <w:vAlign w:val="center"/>
            <w:hideMark/>
          </w:tcPr>
          <w:p w14:paraId="6B318841" w14:textId="77777777" w:rsidR="0000412A" w:rsidRPr="00A52284" w:rsidRDefault="0000412A" w:rsidP="009A4456">
            <w:pPr>
              <w:jc w:val="center"/>
              <w:rPr>
                <w:sz w:val="22"/>
                <w:szCs w:val="22"/>
              </w:rPr>
            </w:pPr>
            <w:r w:rsidRPr="00A52284">
              <w:rPr>
                <w:sz w:val="22"/>
                <w:szCs w:val="22"/>
              </w:rPr>
              <w:t>(0.436)</w:t>
            </w:r>
          </w:p>
        </w:tc>
        <w:tc>
          <w:tcPr>
            <w:tcW w:w="1174" w:type="dxa"/>
            <w:tcBorders>
              <w:top w:val="nil"/>
              <w:left w:val="nil"/>
              <w:bottom w:val="nil"/>
              <w:right w:val="nil"/>
            </w:tcBorders>
            <w:shd w:val="clear" w:color="auto" w:fill="auto"/>
            <w:noWrap/>
            <w:vAlign w:val="center"/>
            <w:hideMark/>
          </w:tcPr>
          <w:p w14:paraId="664504B2" w14:textId="77777777" w:rsidR="0000412A" w:rsidRPr="00A52284" w:rsidRDefault="0000412A" w:rsidP="009A4456">
            <w:pPr>
              <w:widowControl/>
              <w:jc w:val="center"/>
              <w:rPr>
                <w:kern w:val="0"/>
                <w:sz w:val="22"/>
                <w:szCs w:val="22"/>
              </w:rPr>
            </w:pPr>
            <w:r w:rsidRPr="00A52284">
              <w:rPr>
                <w:sz w:val="22"/>
                <w:szCs w:val="22"/>
              </w:rPr>
              <w:t>(0.774)</w:t>
            </w:r>
          </w:p>
        </w:tc>
      </w:tr>
      <w:tr w:rsidR="0000412A" w:rsidRPr="00A52284" w14:paraId="0BE8E582"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1569972C" w14:textId="77777777" w:rsidR="0000412A" w:rsidRPr="00A52284" w:rsidRDefault="0000412A" w:rsidP="009A4456">
            <w:pPr>
              <w:widowControl/>
              <w:jc w:val="left"/>
              <w:rPr>
                <w:kern w:val="0"/>
                <w:sz w:val="22"/>
                <w:szCs w:val="22"/>
              </w:rPr>
            </w:pPr>
            <w:r w:rsidRPr="00A52284">
              <w:rPr>
                <w:b/>
                <w:color w:val="000000"/>
                <w:kern w:val="0"/>
                <w:sz w:val="22"/>
                <w:szCs w:val="22"/>
              </w:rPr>
              <w:t>Annual Household Income</w:t>
            </w:r>
          </w:p>
        </w:tc>
        <w:tc>
          <w:tcPr>
            <w:tcW w:w="1276" w:type="dxa"/>
            <w:gridSpan w:val="2"/>
            <w:tcBorders>
              <w:left w:val="single" w:sz="4" w:space="0" w:color="auto"/>
            </w:tcBorders>
            <w:shd w:val="clear" w:color="auto" w:fill="auto"/>
            <w:noWrap/>
            <w:vAlign w:val="center"/>
            <w:hideMark/>
          </w:tcPr>
          <w:p w14:paraId="0ED930F4" w14:textId="77777777" w:rsidR="0000412A" w:rsidRPr="00A52284" w:rsidRDefault="0000412A" w:rsidP="009A4456">
            <w:pPr>
              <w:widowControl/>
              <w:jc w:val="center"/>
              <w:rPr>
                <w:kern w:val="0"/>
                <w:sz w:val="22"/>
                <w:szCs w:val="22"/>
              </w:rPr>
            </w:pPr>
          </w:p>
        </w:tc>
        <w:tc>
          <w:tcPr>
            <w:tcW w:w="1276" w:type="dxa"/>
            <w:tcBorders>
              <w:right w:val="single" w:sz="4" w:space="0" w:color="auto"/>
            </w:tcBorders>
            <w:shd w:val="clear" w:color="auto" w:fill="auto"/>
            <w:vAlign w:val="center"/>
          </w:tcPr>
          <w:p w14:paraId="3D37C7EF"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1FFE025E" w14:textId="77777777" w:rsidR="0000412A" w:rsidRPr="00A52284" w:rsidRDefault="0000412A" w:rsidP="009A4456">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6EAD868B" w14:textId="77777777" w:rsidR="0000412A" w:rsidRPr="00A52284" w:rsidRDefault="0000412A" w:rsidP="009A4456">
            <w:pPr>
              <w:widowControl/>
              <w:jc w:val="center"/>
              <w:rPr>
                <w:kern w:val="0"/>
                <w:sz w:val="22"/>
                <w:szCs w:val="22"/>
              </w:rPr>
            </w:pPr>
          </w:p>
        </w:tc>
        <w:tc>
          <w:tcPr>
            <w:tcW w:w="1173" w:type="dxa"/>
            <w:tcBorders>
              <w:top w:val="nil"/>
              <w:left w:val="single" w:sz="4" w:space="0" w:color="auto"/>
              <w:bottom w:val="nil"/>
              <w:right w:val="nil"/>
            </w:tcBorders>
            <w:shd w:val="clear" w:color="auto" w:fill="auto"/>
            <w:noWrap/>
            <w:vAlign w:val="center"/>
            <w:hideMark/>
          </w:tcPr>
          <w:p w14:paraId="120F7DC2" w14:textId="77777777" w:rsidR="0000412A" w:rsidRPr="00A52284" w:rsidRDefault="0000412A" w:rsidP="009A4456">
            <w:pPr>
              <w:widowControl/>
              <w:jc w:val="center"/>
              <w:rPr>
                <w:kern w:val="0"/>
                <w:sz w:val="22"/>
                <w:szCs w:val="22"/>
              </w:rPr>
            </w:pPr>
          </w:p>
        </w:tc>
        <w:tc>
          <w:tcPr>
            <w:tcW w:w="1174" w:type="dxa"/>
            <w:tcBorders>
              <w:top w:val="nil"/>
              <w:left w:val="nil"/>
              <w:bottom w:val="nil"/>
              <w:right w:val="nil"/>
            </w:tcBorders>
            <w:shd w:val="clear" w:color="auto" w:fill="auto"/>
            <w:noWrap/>
            <w:vAlign w:val="center"/>
            <w:hideMark/>
          </w:tcPr>
          <w:p w14:paraId="7758274E" w14:textId="77777777" w:rsidR="0000412A" w:rsidRPr="00A52284" w:rsidRDefault="0000412A" w:rsidP="009A4456">
            <w:pPr>
              <w:widowControl/>
              <w:jc w:val="center"/>
              <w:rPr>
                <w:kern w:val="0"/>
                <w:sz w:val="22"/>
                <w:szCs w:val="22"/>
              </w:rPr>
            </w:pPr>
          </w:p>
        </w:tc>
      </w:tr>
      <w:tr w:rsidR="0000412A" w:rsidRPr="00A52284" w14:paraId="77E8AEF8"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00B95D9C" w14:textId="77777777" w:rsidR="0000412A" w:rsidRPr="00A52284" w:rsidRDefault="0000412A" w:rsidP="009A4456">
            <w:pPr>
              <w:widowControl/>
              <w:jc w:val="left"/>
              <w:rPr>
                <w:kern w:val="0"/>
                <w:sz w:val="22"/>
                <w:szCs w:val="22"/>
              </w:rPr>
            </w:pPr>
            <w:r w:rsidRPr="00A52284">
              <w:rPr>
                <w:color w:val="000000"/>
                <w:kern w:val="0"/>
                <w:sz w:val="22"/>
                <w:szCs w:val="22"/>
              </w:rPr>
              <w:t>(ref. low income)</w:t>
            </w:r>
          </w:p>
          <w:p w14:paraId="6248D1AF" w14:textId="77777777" w:rsidR="0000412A" w:rsidRPr="00A52284" w:rsidRDefault="0000412A" w:rsidP="009A4456">
            <w:pPr>
              <w:widowControl/>
              <w:jc w:val="left"/>
              <w:rPr>
                <w:kern w:val="0"/>
                <w:sz w:val="22"/>
                <w:szCs w:val="22"/>
              </w:rPr>
            </w:pPr>
            <w:r w:rsidRPr="00A52284">
              <w:rPr>
                <w:kern w:val="0"/>
                <w:sz w:val="22"/>
                <w:szCs w:val="22"/>
              </w:rPr>
              <w:t>Middle income</w:t>
            </w:r>
          </w:p>
        </w:tc>
        <w:tc>
          <w:tcPr>
            <w:tcW w:w="1276" w:type="dxa"/>
            <w:gridSpan w:val="2"/>
            <w:tcBorders>
              <w:left w:val="nil"/>
            </w:tcBorders>
            <w:shd w:val="clear" w:color="auto" w:fill="auto"/>
            <w:vAlign w:val="center"/>
          </w:tcPr>
          <w:p w14:paraId="1EA10044" w14:textId="77777777" w:rsidR="0000412A" w:rsidRPr="00A52284" w:rsidRDefault="0000412A" w:rsidP="009A4456">
            <w:pPr>
              <w:widowControl/>
              <w:jc w:val="center"/>
              <w:rPr>
                <w:kern w:val="0"/>
                <w:sz w:val="22"/>
                <w:szCs w:val="22"/>
              </w:rPr>
            </w:pPr>
          </w:p>
        </w:tc>
        <w:tc>
          <w:tcPr>
            <w:tcW w:w="1276" w:type="dxa"/>
            <w:tcBorders>
              <w:right w:val="single" w:sz="4" w:space="0" w:color="auto"/>
            </w:tcBorders>
            <w:shd w:val="clear" w:color="auto" w:fill="auto"/>
            <w:vAlign w:val="center"/>
          </w:tcPr>
          <w:p w14:paraId="2193FFE8"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45CD1A88" w14:textId="77777777" w:rsidR="0000412A" w:rsidRPr="00A52284" w:rsidRDefault="0000412A" w:rsidP="009A4456">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687FB689" w14:textId="77777777" w:rsidR="0000412A" w:rsidRPr="00A52284" w:rsidRDefault="0000412A" w:rsidP="009A4456">
            <w:pPr>
              <w:widowControl/>
              <w:jc w:val="center"/>
              <w:rPr>
                <w:kern w:val="0"/>
                <w:sz w:val="22"/>
                <w:szCs w:val="22"/>
              </w:rPr>
            </w:pPr>
          </w:p>
        </w:tc>
        <w:tc>
          <w:tcPr>
            <w:tcW w:w="1173" w:type="dxa"/>
            <w:tcBorders>
              <w:top w:val="nil"/>
              <w:left w:val="single" w:sz="4" w:space="0" w:color="auto"/>
              <w:bottom w:val="nil"/>
              <w:right w:val="nil"/>
            </w:tcBorders>
            <w:shd w:val="clear" w:color="auto" w:fill="auto"/>
            <w:noWrap/>
            <w:vAlign w:val="center"/>
            <w:hideMark/>
          </w:tcPr>
          <w:p w14:paraId="068A8B87" w14:textId="77777777" w:rsidR="0000412A" w:rsidRPr="00A52284" w:rsidRDefault="0000412A" w:rsidP="009A4456">
            <w:pPr>
              <w:jc w:val="center"/>
              <w:rPr>
                <w:sz w:val="22"/>
                <w:szCs w:val="22"/>
              </w:rPr>
            </w:pPr>
            <w:r w:rsidRPr="00A52284">
              <w:rPr>
                <w:sz w:val="22"/>
                <w:szCs w:val="22"/>
              </w:rPr>
              <w:t>1.830***</w:t>
            </w:r>
          </w:p>
        </w:tc>
        <w:tc>
          <w:tcPr>
            <w:tcW w:w="1174" w:type="dxa"/>
            <w:tcBorders>
              <w:top w:val="nil"/>
              <w:left w:val="nil"/>
              <w:bottom w:val="nil"/>
              <w:right w:val="nil"/>
            </w:tcBorders>
            <w:shd w:val="clear" w:color="auto" w:fill="auto"/>
            <w:noWrap/>
            <w:vAlign w:val="center"/>
            <w:hideMark/>
          </w:tcPr>
          <w:p w14:paraId="0C1760C9" w14:textId="77777777" w:rsidR="0000412A" w:rsidRPr="00A52284" w:rsidRDefault="0000412A" w:rsidP="009A4456">
            <w:pPr>
              <w:jc w:val="center"/>
              <w:rPr>
                <w:sz w:val="22"/>
                <w:szCs w:val="22"/>
              </w:rPr>
            </w:pPr>
            <w:r w:rsidRPr="00A52284">
              <w:rPr>
                <w:sz w:val="22"/>
                <w:szCs w:val="22"/>
              </w:rPr>
              <w:t>1.281</w:t>
            </w:r>
          </w:p>
        </w:tc>
      </w:tr>
      <w:tr w:rsidR="0000412A" w:rsidRPr="00A52284" w14:paraId="22780E28"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348D69E3" w14:textId="77777777" w:rsidR="0000412A" w:rsidRPr="00A52284" w:rsidRDefault="0000412A" w:rsidP="009A4456">
            <w:pPr>
              <w:widowControl/>
              <w:jc w:val="left"/>
              <w:rPr>
                <w:kern w:val="0"/>
                <w:sz w:val="22"/>
                <w:szCs w:val="22"/>
              </w:rPr>
            </w:pPr>
          </w:p>
        </w:tc>
        <w:tc>
          <w:tcPr>
            <w:tcW w:w="1205" w:type="dxa"/>
            <w:tcBorders>
              <w:left w:val="single" w:sz="4" w:space="0" w:color="auto"/>
            </w:tcBorders>
            <w:shd w:val="clear" w:color="auto" w:fill="auto"/>
            <w:noWrap/>
            <w:vAlign w:val="center"/>
            <w:hideMark/>
          </w:tcPr>
          <w:p w14:paraId="302404CE" w14:textId="77777777" w:rsidR="0000412A" w:rsidRPr="00A52284" w:rsidRDefault="0000412A" w:rsidP="009A4456">
            <w:pPr>
              <w:widowControl/>
              <w:jc w:val="center"/>
              <w:rPr>
                <w:kern w:val="0"/>
                <w:sz w:val="22"/>
                <w:szCs w:val="22"/>
              </w:rPr>
            </w:pPr>
          </w:p>
        </w:tc>
        <w:tc>
          <w:tcPr>
            <w:tcW w:w="1347" w:type="dxa"/>
            <w:gridSpan w:val="2"/>
            <w:tcBorders>
              <w:right w:val="single" w:sz="4" w:space="0" w:color="auto"/>
            </w:tcBorders>
            <w:shd w:val="clear" w:color="auto" w:fill="auto"/>
            <w:noWrap/>
            <w:vAlign w:val="center"/>
            <w:hideMark/>
          </w:tcPr>
          <w:p w14:paraId="70D9166B"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nil"/>
              <w:right w:val="nil"/>
            </w:tcBorders>
            <w:shd w:val="clear" w:color="auto" w:fill="auto"/>
            <w:noWrap/>
            <w:vAlign w:val="center"/>
            <w:hideMark/>
          </w:tcPr>
          <w:p w14:paraId="533E00EE" w14:textId="77777777" w:rsidR="0000412A" w:rsidRPr="00A52284" w:rsidRDefault="0000412A" w:rsidP="009A4456">
            <w:pPr>
              <w:widowControl/>
              <w:jc w:val="center"/>
              <w:rPr>
                <w:kern w:val="0"/>
                <w:sz w:val="22"/>
                <w:szCs w:val="22"/>
              </w:rPr>
            </w:pPr>
          </w:p>
        </w:tc>
        <w:tc>
          <w:tcPr>
            <w:tcW w:w="1276" w:type="dxa"/>
            <w:tcBorders>
              <w:top w:val="nil"/>
              <w:left w:val="nil"/>
              <w:bottom w:val="nil"/>
              <w:right w:val="single" w:sz="4" w:space="0" w:color="auto"/>
            </w:tcBorders>
            <w:shd w:val="clear" w:color="auto" w:fill="auto"/>
            <w:noWrap/>
            <w:vAlign w:val="center"/>
            <w:hideMark/>
          </w:tcPr>
          <w:p w14:paraId="0CB68042" w14:textId="77777777" w:rsidR="0000412A" w:rsidRPr="00A52284" w:rsidRDefault="0000412A" w:rsidP="009A4456">
            <w:pPr>
              <w:jc w:val="center"/>
              <w:rPr>
                <w:sz w:val="22"/>
                <w:szCs w:val="22"/>
              </w:rPr>
            </w:pPr>
          </w:p>
        </w:tc>
        <w:tc>
          <w:tcPr>
            <w:tcW w:w="1173" w:type="dxa"/>
            <w:tcBorders>
              <w:top w:val="nil"/>
              <w:left w:val="single" w:sz="4" w:space="0" w:color="auto"/>
              <w:bottom w:val="nil"/>
              <w:right w:val="nil"/>
            </w:tcBorders>
            <w:shd w:val="clear" w:color="auto" w:fill="auto"/>
            <w:noWrap/>
            <w:vAlign w:val="center"/>
            <w:hideMark/>
          </w:tcPr>
          <w:p w14:paraId="506316A1" w14:textId="77777777" w:rsidR="0000412A" w:rsidRPr="00A52284" w:rsidRDefault="0000412A" w:rsidP="009A4456">
            <w:pPr>
              <w:jc w:val="center"/>
              <w:rPr>
                <w:sz w:val="22"/>
                <w:szCs w:val="22"/>
              </w:rPr>
            </w:pPr>
            <w:r w:rsidRPr="00A52284">
              <w:rPr>
                <w:sz w:val="22"/>
                <w:szCs w:val="22"/>
              </w:rPr>
              <w:t>(0.272)</w:t>
            </w:r>
          </w:p>
        </w:tc>
        <w:tc>
          <w:tcPr>
            <w:tcW w:w="1174" w:type="dxa"/>
            <w:tcBorders>
              <w:top w:val="nil"/>
              <w:left w:val="nil"/>
              <w:bottom w:val="nil"/>
              <w:right w:val="nil"/>
            </w:tcBorders>
            <w:shd w:val="clear" w:color="auto" w:fill="auto"/>
            <w:noWrap/>
            <w:vAlign w:val="center"/>
            <w:hideMark/>
          </w:tcPr>
          <w:p w14:paraId="0467F03D" w14:textId="77777777" w:rsidR="0000412A" w:rsidRPr="00A52284" w:rsidRDefault="0000412A" w:rsidP="009A4456">
            <w:pPr>
              <w:widowControl/>
              <w:jc w:val="center"/>
              <w:rPr>
                <w:kern w:val="0"/>
                <w:sz w:val="22"/>
                <w:szCs w:val="22"/>
              </w:rPr>
            </w:pPr>
            <w:r w:rsidRPr="00A52284">
              <w:rPr>
                <w:sz w:val="22"/>
                <w:szCs w:val="22"/>
              </w:rPr>
              <w:t>(0.491)</w:t>
            </w:r>
          </w:p>
        </w:tc>
      </w:tr>
      <w:tr w:rsidR="0000412A" w:rsidRPr="00A52284" w14:paraId="0E36325A" w14:textId="77777777" w:rsidTr="009A4456">
        <w:trPr>
          <w:trHeight w:val="113"/>
          <w:jc w:val="center"/>
        </w:trPr>
        <w:tc>
          <w:tcPr>
            <w:tcW w:w="2425" w:type="dxa"/>
            <w:tcBorders>
              <w:top w:val="nil"/>
              <w:left w:val="nil"/>
              <w:right w:val="single" w:sz="4" w:space="0" w:color="auto"/>
            </w:tcBorders>
            <w:shd w:val="clear" w:color="auto" w:fill="auto"/>
            <w:noWrap/>
            <w:vAlign w:val="bottom"/>
            <w:hideMark/>
          </w:tcPr>
          <w:p w14:paraId="72C3DEA2" w14:textId="77777777" w:rsidR="0000412A" w:rsidRPr="00A52284" w:rsidRDefault="0000412A" w:rsidP="009A4456">
            <w:pPr>
              <w:widowControl/>
              <w:jc w:val="left"/>
              <w:rPr>
                <w:kern w:val="0"/>
                <w:sz w:val="22"/>
                <w:szCs w:val="22"/>
              </w:rPr>
            </w:pPr>
            <w:r w:rsidRPr="00A52284">
              <w:rPr>
                <w:kern w:val="0"/>
                <w:sz w:val="22"/>
                <w:szCs w:val="22"/>
              </w:rPr>
              <w:t>High income</w:t>
            </w:r>
          </w:p>
        </w:tc>
        <w:tc>
          <w:tcPr>
            <w:tcW w:w="1276" w:type="dxa"/>
            <w:gridSpan w:val="2"/>
            <w:tcBorders>
              <w:left w:val="nil"/>
            </w:tcBorders>
            <w:shd w:val="clear" w:color="auto" w:fill="auto"/>
            <w:vAlign w:val="center"/>
          </w:tcPr>
          <w:p w14:paraId="5F40DF57" w14:textId="77777777" w:rsidR="0000412A" w:rsidRPr="00A52284" w:rsidRDefault="0000412A" w:rsidP="009A4456">
            <w:pPr>
              <w:widowControl/>
              <w:jc w:val="center"/>
              <w:rPr>
                <w:kern w:val="0"/>
                <w:sz w:val="22"/>
                <w:szCs w:val="22"/>
              </w:rPr>
            </w:pPr>
          </w:p>
        </w:tc>
        <w:tc>
          <w:tcPr>
            <w:tcW w:w="1276" w:type="dxa"/>
            <w:tcBorders>
              <w:right w:val="single" w:sz="4" w:space="0" w:color="auto"/>
            </w:tcBorders>
            <w:shd w:val="clear" w:color="auto" w:fill="auto"/>
            <w:vAlign w:val="center"/>
          </w:tcPr>
          <w:p w14:paraId="56C4FB6C" w14:textId="77777777" w:rsidR="0000412A" w:rsidRPr="00A52284" w:rsidRDefault="0000412A" w:rsidP="009A4456">
            <w:pPr>
              <w:widowControl/>
              <w:jc w:val="center"/>
              <w:rPr>
                <w:kern w:val="0"/>
                <w:sz w:val="22"/>
                <w:szCs w:val="22"/>
              </w:rPr>
            </w:pPr>
          </w:p>
        </w:tc>
        <w:tc>
          <w:tcPr>
            <w:tcW w:w="1275" w:type="dxa"/>
            <w:tcBorders>
              <w:top w:val="nil"/>
              <w:left w:val="single" w:sz="4" w:space="0" w:color="auto"/>
              <w:right w:val="nil"/>
            </w:tcBorders>
            <w:shd w:val="clear" w:color="auto" w:fill="auto"/>
            <w:noWrap/>
            <w:vAlign w:val="center"/>
            <w:hideMark/>
          </w:tcPr>
          <w:p w14:paraId="5DEE50E0" w14:textId="77777777" w:rsidR="0000412A" w:rsidRPr="00A52284" w:rsidRDefault="0000412A" w:rsidP="009A4456">
            <w:pPr>
              <w:widowControl/>
              <w:jc w:val="center"/>
              <w:rPr>
                <w:kern w:val="0"/>
                <w:sz w:val="22"/>
                <w:szCs w:val="22"/>
              </w:rPr>
            </w:pPr>
          </w:p>
        </w:tc>
        <w:tc>
          <w:tcPr>
            <w:tcW w:w="1276" w:type="dxa"/>
            <w:tcBorders>
              <w:top w:val="nil"/>
              <w:left w:val="nil"/>
              <w:right w:val="single" w:sz="4" w:space="0" w:color="auto"/>
            </w:tcBorders>
            <w:shd w:val="clear" w:color="auto" w:fill="auto"/>
            <w:noWrap/>
            <w:vAlign w:val="center"/>
            <w:hideMark/>
          </w:tcPr>
          <w:p w14:paraId="1AA177C5" w14:textId="77777777" w:rsidR="0000412A" w:rsidRPr="00A52284" w:rsidRDefault="0000412A" w:rsidP="009A4456">
            <w:pPr>
              <w:widowControl/>
              <w:jc w:val="center"/>
              <w:rPr>
                <w:kern w:val="0"/>
                <w:sz w:val="22"/>
                <w:szCs w:val="22"/>
              </w:rPr>
            </w:pPr>
          </w:p>
        </w:tc>
        <w:tc>
          <w:tcPr>
            <w:tcW w:w="1173" w:type="dxa"/>
            <w:tcBorders>
              <w:top w:val="nil"/>
              <w:left w:val="single" w:sz="4" w:space="0" w:color="auto"/>
              <w:right w:val="nil"/>
            </w:tcBorders>
            <w:shd w:val="clear" w:color="auto" w:fill="auto"/>
            <w:noWrap/>
            <w:vAlign w:val="center"/>
            <w:hideMark/>
          </w:tcPr>
          <w:p w14:paraId="3F7C849A" w14:textId="77777777" w:rsidR="0000412A" w:rsidRPr="00A52284" w:rsidRDefault="0000412A" w:rsidP="009A4456">
            <w:pPr>
              <w:jc w:val="center"/>
              <w:rPr>
                <w:sz w:val="22"/>
                <w:szCs w:val="22"/>
              </w:rPr>
            </w:pPr>
            <w:r w:rsidRPr="00A52284">
              <w:rPr>
                <w:sz w:val="22"/>
                <w:szCs w:val="22"/>
              </w:rPr>
              <w:t>3.151***</w:t>
            </w:r>
          </w:p>
        </w:tc>
        <w:tc>
          <w:tcPr>
            <w:tcW w:w="1174" w:type="dxa"/>
            <w:tcBorders>
              <w:top w:val="nil"/>
              <w:left w:val="nil"/>
              <w:right w:val="nil"/>
            </w:tcBorders>
            <w:shd w:val="clear" w:color="auto" w:fill="auto"/>
            <w:noWrap/>
            <w:vAlign w:val="center"/>
            <w:hideMark/>
          </w:tcPr>
          <w:p w14:paraId="26F7DF17" w14:textId="77777777" w:rsidR="0000412A" w:rsidRPr="00A52284" w:rsidRDefault="0000412A" w:rsidP="009A4456">
            <w:pPr>
              <w:jc w:val="center"/>
              <w:rPr>
                <w:sz w:val="22"/>
                <w:szCs w:val="22"/>
              </w:rPr>
            </w:pPr>
            <w:r w:rsidRPr="00A52284">
              <w:rPr>
                <w:sz w:val="22"/>
                <w:szCs w:val="22"/>
              </w:rPr>
              <w:t>7.872***</w:t>
            </w:r>
          </w:p>
        </w:tc>
      </w:tr>
      <w:tr w:rsidR="0000412A" w:rsidRPr="00A52284" w14:paraId="23B12AB5" w14:textId="77777777" w:rsidTr="009A4456">
        <w:trPr>
          <w:trHeight w:val="113"/>
          <w:jc w:val="center"/>
        </w:trPr>
        <w:tc>
          <w:tcPr>
            <w:tcW w:w="2425" w:type="dxa"/>
            <w:tcBorders>
              <w:top w:val="nil"/>
              <w:left w:val="nil"/>
              <w:bottom w:val="single" w:sz="4" w:space="0" w:color="auto"/>
              <w:right w:val="single" w:sz="4" w:space="0" w:color="auto"/>
            </w:tcBorders>
            <w:shd w:val="clear" w:color="auto" w:fill="auto"/>
            <w:noWrap/>
            <w:vAlign w:val="bottom"/>
            <w:hideMark/>
          </w:tcPr>
          <w:p w14:paraId="503654A0" w14:textId="77777777" w:rsidR="0000412A" w:rsidRPr="00A52284" w:rsidRDefault="0000412A" w:rsidP="009A4456">
            <w:pPr>
              <w:widowControl/>
              <w:jc w:val="left"/>
              <w:rPr>
                <w:kern w:val="0"/>
                <w:sz w:val="22"/>
                <w:szCs w:val="22"/>
              </w:rPr>
            </w:pPr>
          </w:p>
        </w:tc>
        <w:tc>
          <w:tcPr>
            <w:tcW w:w="1205" w:type="dxa"/>
            <w:tcBorders>
              <w:left w:val="single" w:sz="4" w:space="0" w:color="auto"/>
              <w:bottom w:val="single" w:sz="4" w:space="0" w:color="auto"/>
            </w:tcBorders>
            <w:shd w:val="clear" w:color="auto" w:fill="auto"/>
            <w:noWrap/>
            <w:vAlign w:val="center"/>
            <w:hideMark/>
          </w:tcPr>
          <w:p w14:paraId="4F59653A" w14:textId="77777777" w:rsidR="0000412A" w:rsidRPr="00A52284" w:rsidRDefault="0000412A" w:rsidP="009A4456">
            <w:pPr>
              <w:widowControl/>
              <w:jc w:val="center"/>
              <w:rPr>
                <w:kern w:val="0"/>
                <w:sz w:val="22"/>
                <w:szCs w:val="22"/>
              </w:rPr>
            </w:pPr>
          </w:p>
        </w:tc>
        <w:tc>
          <w:tcPr>
            <w:tcW w:w="1347" w:type="dxa"/>
            <w:gridSpan w:val="2"/>
            <w:tcBorders>
              <w:bottom w:val="single" w:sz="4" w:space="0" w:color="auto"/>
              <w:right w:val="single" w:sz="4" w:space="0" w:color="auto"/>
            </w:tcBorders>
            <w:shd w:val="clear" w:color="auto" w:fill="auto"/>
            <w:noWrap/>
            <w:vAlign w:val="center"/>
            <w:hideMark/>
          </w:tcPr>
          <w:p w14:paraId="338D3983" w14:textId="77777777" w:rsidR="0000412A" w:rsidRPr="00A52284" w:rsidRDefault="0000412A" w:rsidP="009A4456">
            <w:pPr>
              <w:widowControl/>
              <w:jc w:val="center"/>
              <w:rPr>
                <w:kern w:val="0"/>
                <w:sz w:val="22"/>
                <w:szCs w:val="22"/>
              </w:rPr>
            </w:pPr>
          </w:p>
        </w:tc>
        <w:tc>
          <w:tcPr>
            <w:tcW w:w="1275" w:type="dxa"/>
            <w:tcBorders>
              <w:top w:val="nil"/>
              <w:left w:val="single" w:sz="4" w:space="0" w:color="auto"/>
              <w:bottom w:val="single" w:sz="4" w:space="0" w:color="auto"/>
              <w:right w:val="nil"/>
            </w:tcBorders>
            <w:shd w:val="clear" w:color="auto" w:fill="auto"/>
            <w:noWrap/>
            <w:vAlign w:val="center"/>
            <w:hideMark/>
          </w:tcPr>
          <w:p w14:paraId="4BE42F74" w14:textId="77777777" w:rsidR="0000412A" w:rsidRPr="00A52284" w:rsidRDefault="0000412A" w:rsidP="009A4456">
            <w:pPr>
              <w:widowControl/>
              <w:jc w:val="center"/>
              <w:rPr>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BFD5F51" w14:textId="77777777" w:rsidR="0000412A" w:rsidRPr="00A52284" w:rsidRDefault="0000412A" w:rsidP="009A4456">
            <w:pPr>
              <w:jc w:val="center"/>
              <w:rPr>
                <w:sz w:val="22"/>
                <w:szCs w:val="22"/>
              </w:rPr>
            </w:pPr>
          </w:p>
        </w:tc>
        <w:tc>
          <w:tcPr>
            <w:tcW w:w="1173" w:type="dxa"/>
            <w:tcBorders>
              <w:top w:val="nil"/>
              <w:left w:val="single" w:sz="4" w:space="0" w:color="auto"/>
              <w:bottom w:val="single" w:sz="4" w:space="0" w:color="auto"/>
              <w:right w:val="nil"/>
            </w:tcBorders>
            <w:shd w:val="clear" w:color="auto" w:fill="auto"/>
            <w:noWrap/>
            <w:vAlign w:val="center"/>
            <w:hideMark/>
          </w:tcPr>
          <w:p w14:paraId="123E68AA" w14:textId="77777777" w:rsidR="0000412A" w:rsidRPr="00A52284" w:rsidRDefault="0000412A" w:rsidP="009A4456">
            <w:pPr>
              <w:jc w:val="center"/>
              <w:rPr>
                <w:sz w:val="22"/>
                <w:szCs w:val="22"/>
              </w:rPr>
            </w:pPr>
            <w:r w:rsidRPr="00A52284">
              <w:rPr>
                <w:sz w:val="22"/>
                <w:szCs w:val="22"/>
              </w:rPr>
              <w:t>(0.797)</w:t>
            </w:r>
          </w:p>
        </w:tc>
        <w:tc>
          <w:tcPr>
            <w:tcW w:w="1174" w:type="dxa"/>
            <w:tcBorders>
              <w:top w:val="nil"/>
              <w:left w:val="nil"/>
              <w:bottom w:val="single" w:sz="4" w:space="0" w:color="auto"/>
              <w:right w:val="nil"/>
            </w:tcBorders>
            <w:shd w:val="clear" w:color="auto" w:fill="auto"/>
            <w:noWrap/>
            <w:vAlign w:val="center"/>
            <w:hideMark/>
          </w:tcPr>
          <w:p w14:paraId="7F420B1C" w14:textId="77777777" w:rsidR="0000412A" w:rsidRPr="00A52284" w:rsidRDefault="0000412A" w:rsidP="009A4456">
            <w:pPr>
              <w:widowControl/>
              <w:jc w:val="center"/>
              <w:rPr>
                <w:kern w:val="0"/>
                <w:sz w:val="22"/>
                <w:szCs w:val="22"/>
              </w:rPr>
            </w:pPr>
            <w:r w:rsidRPr="00A52284">
              <w:rPr>
                <w:sz w:val="22"/>
                <w:szCs w:val="22"/>
              </w:rPr>
              <w:t>(3.459)</w:t>
            </w:r>
          </w:p>
        </w:tc>
      </w:tr>
      <w:tr w:rsidR="0000412A" w:rsidRPr="00A52284" w14:paraId="4A5747A3" w14:textId="77777777" w:rsidTr="009A4456">
        <w:trPr>
          <w:trHeight w:val="113"/>
          <w:jc w:val="center"/>
        </w:trPr>
        <w:tc>
          <w:tcPr>
            <w:tcW w:w="2425" w:type="dxa"/>
            <w:tcBorders>
              <w:top w:val="single" w:sz="4" w:space="0" w:color="auto"/>
              <w:left w:val="nil"/>
              <w:bottom w:val="nil"/>
              <w:right w:val="single" w:sz="4" w:space="0" w:color="auto"/>
            </w:tcBorders>
            <w:shd w:val="clear" w:color="auto" w:fill="auto"/>
            <w:noWrap/>
            <w:vAlign w:val="bottom"/>
            <w:hideMark/>
          </w:tcPr>
          <w:p w14:paraId="5EC02D35" w14:textId="77777777" w:rsidR="0000412A" w:rsidRPr="00A52284" w:rsidRDefault="0000412A" w:rsidP="009A4456">
            <w:pPr>
              <w:widowControl/>
              <w:jc w:val="left"/>
              <w:rPr>
                <w:kern w:val="0"/>
                <w:sz w:val="22"/>
                <w:szCs w:val="22"/>
              </w:rPr>
            </w:pPr>
            <w:r w:rsidRPr="00A52284">
              <w:rPr>
                <w:kern w:val="0"/>
                <w:sz w:val="22"/>
                <w:szCs w:val="22"/>
              </w:rPr>
              <w:t>Constant</w:t>
            </w:r>
          </w:p>
        </w:tc>
        <w:tc>
          <w:tcPr>
            <w:tcW w:w="1205" w:type="dxa"/>
            <w:tcBorders>
              <w:top w:val="single" w:sz="4" w:space="0" w:color="auto"/>
              <w:left w:val="single" w:sz="4" w:space="0" w:color="auto"/>
              <w:bottom w:val="nil"/>
              <w:right w:val="nil"/>
            </w:tcBorders>
            <w:shd w:val="clear" w:color="auto" w:fill="auto"/>
            <w:noWrap/>
            <w:vAlign w:val="center"/>
            <w:hideMark/>
          </w:tcPr>
          <w:p w14:paraId="0D9320B9" w14:textId="77777777" w:rsidR="0000412A" w:rsidRPr="00A52284" w:rsidRDefault="0000412A" w:rsidP="009A4456">
            <w:pPr>
              <w:widowControl/>
              <w:jc w:val="center"/>
              <w:rPr>
                <w:kern w:val="0"/>
                <w:sz w:val="22"/>
                <w:szCs w:val="22"/>
              </w:rPr>
            </w:pPr>
            <w:r w:rsidRPr="00A52284">
              <w:rPr>
                <w:kern w:val="0"/>
                <w:sz w:val="22"/>
                <w:szCs w:val="22"/>
              </w:rPr>
              <w:t>3.636*</w:t>
            </w:r>
          </w:p>
        </w:tc>
        <w:tc>
          <w:tcPr>
            <w:tcW w:w="1347" w:type="dxa"/>
            <w:gridSpan w:val="2"/>
            <w:tcBorders>
              <w:top w:val="single" w:sz="4" w:space="0" w:color="auto"/>
              <w:left w:val="nil"/>
              <w:bottom w:val="nil"/>
              <w:right w:val="single" w:sz="4" w:space="0" w:color="auto"/>
            </w:tcBorders>
            <w:shd w:val="clear" w:color="auto" w:fill="auto"/>
            <w:noWrap/>
            <w:vAlign w:val="center"/>
            <w:hideMark/>
          </w:tcPr>
          <w:p w14:paraId="605B2435" w14:textId="77777777" w:rsidR="0000412A" w:rsidRPr="00A52284" w:rsidRDefault="0000412A" w:rsidP="009A4456">
            <w:pPr>
              <w:widowControl/>
              <w:jc w:val="center"/>
              <w:rPr>
                <w:kern w:val="0"/>
                <w:sz w:val="22"/>
                <w:szCs w:val="22"/>
              </w:rPr>
            </w:pPr>
            <w:r w:rsidRPr="00A52284">
              <w:rPr>
                <w:kern w:val="0"/>
                <w:sz w:val="22"/>
                <w:szCs w:val="22"/>
              </w:rPr>
              <w:t>0.354</w:t>
            </w:r>
          </w:p>
        </w:tc>
        <w:tc>
          <w:tcPr>
            <w:tcW w:w="1275" w:type="dxa"/>
            <w:tcBorders>
              <w:top w:val="single" w:sz="4" w:space="0" w:color="auto"/>
              <w:left w:val="single" w:sz="4" w:space="0" w:color="auto"/>
              <w:bottom w:val="nil"/>
              <w:right w:val="nil"/>
            </w:tcBorders>
            <w:shd w:val="clear" w:color="auto" w:fill="auto"/>
            <w:noWrap/>
            <w:vAlign w:val="center"/>
            <w:hideMark/>
          </w:tcPr>
          <w:p w14:paraId="2388FEA4" w14:textId="77777777" w:rsidR="0000412A" w:rsidRPr="00A52284" w:rsidRDefault="0000412A" w:rsidP="009A4456">
            <w:pPr>
              <w:jc w:val="center"/>
              <w:rPr>
                <w:sz w:val="22"/>
                <w:szCs w:val="22"/>
              </w:rPr>
            </w:pPr>
            <w:r w:rsidRPr="00A52284">
              <w:rPr>
                <w:sz w:val="22"/>
                <w:szCs w:val="22"/>
              </w:rPr>
              <w:t>0.808</w:t>
            </w:r>
          </w:p>
        </w:tc>
        <w:tc>
          <w:tcPr>
            <w:tcW w:w="1276" w:type="dxa"/>
            <w:tcBorders>
              <w:top w:val="single" w:sz="4" w:space="0" w:color="auto"/>
              <w:left w:val="nil"/>
              <w:bottom w:val="nil"/>
              <w:right w:val="single" w:sz="4" w:space="0" w:color="auto"/>
            </w:tcBorders>
            <w:shd w:val="clear" w:color="auto" w:fill="auto"/>
            <w:noWrap/>
            <w:vAlign w:val="center"/>
            <w:hideMark/>
          </w:tcPr>
          <w:p w14:paraId="599D96F1" w14:textId="77777777" w:rsidR="0000412A" w:rsidRPr="00A52284" w:rsidRDefault="0000412A" w:rsidP="009A4456">
            <w:pPr>
              <w:jc w:val="center"/>
              <w:rPr>
                <w:sz w:val="22"/>
                <w:szCs w:val="22"/>
              </w:rPr>
            </w:pPr>
            <w:r w:rsidRPr="00A52284">
              <w:rPr>
                <w:sz w:val="22"/>
                <w:szCs w:val="22"/>
              </w:rPr>
              <w:t>0.0234*</w:t>
            </w:r>
          </w:p>
        </w:tc>
        <w:tc>
          <w:tcPr>
            <w:tcW w:w="1173" w:type="dxa"/>
            <w:tcBorders>
              <w:top w:val="single" w:sz="4" w:space="0" w:color="auto"/>
              <w:left w:val="single" w:sz="4" w:space="0" w:color="auto"/>
              <w:bottom w:val="nil"/>
              <w:right w:val="nil"/>
            </w:tcBorders>
            <w:shd w:val="clear" w:color="auto" w:fill="auto"/>
            <w:noWrap/>
            <w:vAlign w:val="center"/>
            <w:hideMark/>
          </w:tcPr>
          <w:p w14:paraId="0DB492B1" w14:textId="77777777" w:rsidR="0000412A" w:rsidRPr="00A52284" w:rsidRDefault="0000412A" w:rsidP="009A4456">
            <w:pPr>
              <w:jc w:val="center"/>
              <w:rPr>
                <w:sz w:val="22"/>
                <w:szCs w:val="22"/>
              </w:rPr>
            </w:pPr>
            <w:r w:rsidRPr="00A52284">
              <w:rPr>
                <w:sz w:val="22"/>
                <w:szCs w:val="22"/>
              </w:rPr>
              <w:t>1.024</w:t>
            </w:r>
          </w:p>
        </w:tc>
        <w:tc>
          <w:tcPr>
            <w:tcW w:w="1174" w:type="dxa"/>
            <w:tcBorders>
              <w:top w:val="single" w:sz="4" w:space="0" w:color="auto"/>
              <w:left w:val="nil"/>
              <w:bottom w:val="nil"/>
              <w:right w:val="nil"/>
            </w:tcBorders>
            <w:shd w:val="clear" w:color="auto" w:fill="auto"/>
            <w:noWrap/>
            <w:vAlign w:val="center"/>
            <w:hideMark/>
          </w:tcPr>
          <w:p w14:paraId="636C3C6F" w14:textId="77777777" w:rsidR="0000412A" w:rsidRPr="00A52284" w:rsidRDefault="0000412A" w:rsidP="009A4456">
            <w:pPr>
              <w:jc w:val="center"/>
              <w:rPr>
                <w:sz w:val="22"/>
                <w:szCs w:val="22"/>
              </w:rPr>
            </w:pPr>
            <w:r w:rsidRPr="00A52284">
              <w:rPr>
                <w:sz w:val="22"/>
                <w:szCs w:val="22"/>
              </w:rPr>
              <w:t>0.0997</w:t>
            </w:r>
          </w:p>
        </w:tc>
      </w:tr>
      <w:tr w:rsidR="0000412A" w:rsidRPr="00A52284" w14:paraId="55E24E54"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116425D7" w14:textId="77777777" w:rsidR="0000412A" w:rsidRPr="00A52284" w:rsidRDefault="0000412A" w:rsidP="009A4456">
            <w:pPr>
              <w:widowControl/>
              <w:jc w:val="left"/>
              <w:rPr>
                <w:kern w:val="0"/>
                <w:sz w:val="22"/>
                <w:szCs w:val="22"/>
              </w:rPr>
            </w:pPr>
          </w:p>
        </w:tc>
        <w:tc>
          <w:tcPr>
            <w:tcW w:w="1205" w:type="dxa"/>
            <w:tcBorders>
              <w:top w:val="nil"/>
              <w:left w:val="single" w:sz="4" w:space="0" w:color="auto"/>
              <w:bottom w:val="nil"/>
              <w:right w:val="nil"/>
            </w:tcBorders>
            <w:shd w:val="clear" w:color="auto" w:fill="auto"/>
            <w:noWrap/>
            <w:vAlign w:val="center"/>
            <w:hideMark/>
          </w:tcPr>
          <w:p w14:paraId="4A0C529E" w14:textId="77777777" w:rsidR="0000412A" w:rsidRPr="00A52284" w:rsidRDefault="0000412A" w:rsidP="009A4456">
            <w:pPr>
              <w:widowControl/>
              <w:jc w:val="center"/>
              <w:rPr>
                <w:kern w:val="0"/>
                <w:sz w:val="22"/>
                <w:szCs w:val="22"/>
              </w:rPr>
            </w:pPr>
            <w:r w:rsidRPr="00A52284">
              <w:rPr>
                <w:kern w:val="0"/>
                <w:sz w:val="22"/>
                <w:szCs w:val="22"/>
              </w:rPr>
              <w:t>(2.763)</w:t>
            </w:r>
          </w:p>
        </w:tc>
        <w:tc>
          <w:tcPr>
            <w:tcW w:w="1347" w:type="dxa"/>
            <w:gridSpan w:val="2"/>
            <w:tcBorders>
              <w:top w:val="nil"/>
              <w:left w:val="nil"/>
              <w:bottom w:val="nil"/>
              <w:right w:val="single" w:sz="4" w:space="0" w:color="auto"/>
            </w:tcBorders>
            <w:shd w:val="clear" w:color="auto" w:fill="auto"/>
            <w:noWrap/>
            <w:vAlign w:val="center"/>
            <w:hideMark/>
          </w:tcPr>
          <w:p w14:paraId="55CA4300" w14:textId="77777777" w:rsidR="0000412A" w:rsidRPr="00A52284" w:rsidRDefault="0000412A" w:rsidP="009A4456">
            <w:pPr>
              <w:widowControl/>
              <w:jc w:val="center"/>
              <w:rPr>
                <w:kern w:val="0"/>
                <w:sz w:val="22"/>
                <w:szCs w:val="22"/>
              </w:rPr>
            </w:pPr>
            <w:r w:rsidRPr="00A52284">
              <w:rPr>
                <w:kern w:val="0"/>
                <w:sz w:val="22"/>
                <w:szCs w:val="22"/>
              </w:rPr>
              <w:t>(0.609)</w:t>
            </w:r>
          </w:p>
        </w:tc>
        <w:tc>
          <w:tcPr>
            <w:tcW w:w="1275" w:type="dxa"/>
            <w:tcBorders>
              <w:top w:val="nil"/>
              <w:left w:val="single" w:sz="4" w:space="0" w:color="auto"/>
              <w:bottom w:val="nil"/>
              <w:right w:val="nil"/>
            </w:tcBorders>
            <w:shd w:val="clear" w:color="auto" w:fill="auto"/>
            <w:noWrap/>
            <w:vAlign w:val="center"/>
            <w:hideMark/>
          </w:tcPr>
          <w:p w14:paraId="4B793B67" w14:textId="77777777" w:rsidR="0000412A" w:rsidRPr="00A52284" w:rsidRDefault="0000412A" w:rsidP="009A4456">
            <w:pPr>
              <w:jc w:val="center"/>
              <w:rPr>
                <w:sz w:val="22"/>
                <w:szCs w:val="22"/>
              </w:rPr>
            </w:pPr>
            <w:r w:rsidRPr="00A52284">
              <w:rPr>
                <w:sz w:val="22"/>
                <w:szCs w:val="22"/>
              </w:rPr>
              <w:t>(0.681)</w:t>
            </w:r>
          </w:p>
        </w:tc>
        <w:tc>
          <w:tcPr>
            <w:tcW w:w="1276" w:type="dxa"/>
            <w:tcBorders>
              <w:top w:val="nil"/>
              <w:left w:val="nil"/>
              <w:bottom w:val="nil"/>
              <w:right w:val="single" w:sz="4" w:space="0" w:color="auto"/>
            </w:tcBorders>
            <w:shd w:val="clear" w:color="auto" w:fill="auto"/>
            <w:noWrap/>
            <w:vAlign w:val="center"/>
            <w:hideMark/>
          </w:tcPr>
          <w:p w14:paraId="04E8C78C" w14:textId="77777777" w:rsidR="0000412A" w:rsidRPr="00A52284" w:rsidRDefault="0000412A" w:rsidP="009A4456">
            <w:pPr>
              <w:jc w:val="center"/>
              <w:rPr>
                <w:sz w:val="22"/>
                <w:szCs w:val="22"/>
              </w:rPr>
            </w:pPr>
            <w:r w:rsidRPr="00A52284">
              <w:rPr>
                <w:sz w:val="22"/>
                <w:szCs w:val="22"/>
              </w:rPr>
              <w:t>(0.0463)</w:t>
            </w:r>
          </w:p>
        </w:tc>
        <w:tc>
          <w:tcPr>
            <w:tcW w:w="1173" w:type="dxa"/>
            <w:tcBorders>
              <w:top w:val="nil"/>
              <w:left w:val="single" w:sz="4" w:space="0" w:color="auto"/>
              <w:bottom w:val="nil"/>
              <w:right w:val="nil"/>
            </w:tcBorders>
            <w:shd w:val="clear" w:color="auto" w:fill="auto"/>
            <w:noWrap/>
            <w:vAlign w:val="center"/>
            <w:hideMark/>
          </w:tcPr>
          <w:p w14:paraId="713BF343" w14:textId="77777777" w:rsidR="0000412A" w:rsidRPr="00A52284" w:rsidRDefault="0000412A" w:rsidP="009A4456">
            <w:pPr>
              <w:jc w:val="center"/>
              <w:rPr>
                <w:sz w:val="22"/>
                <w:szCs w:val="22"/>
              </w:rPr>
            </w:pPr>
            <w:r w:rsidRPr="00A52284">
              <w:rPr>
                <w:sz w:val="22"/>
                <w:szCs w:val="22"/>
              </w:rPr>
              <w:t>(0.877)</w:t>
            </w:r>
          </w:p>
        </w:tc>
        <w:tc>
          <w:tcPr>
            <w:tcW w:w="1174" w:type="dxa"/>
            <w:tcBorders>
              <w:top w:val="nil"/>
              <w:left w:val="nil"/>
              <w:bottom w:val="nil"/>
              <w:right w:val="nil"/>
            </w:tcBorders>
            <w:shd w:val="clear" w:color="auto" w:fill="auto"/>
            <w:noWrap/>
            <w:vAlign w:val="center"/>
            <w:hideMark/>
          </w:tcPr>
          <w:p w14:paraId="23F05464" w14:textId="77777777" w:rsidR="0000412A" w:rsidRPr="00A52284" w:rsidRDefault="0000412A" w:rsidP="009A4456">
            <w:pPr>
              <w:jc w:val="center"/>
              <w:rPr>
                <w:sz w:val="22"/>
                <w:szCs w:val="22"/>
              </w:rPr>
            </w:pPr>
            <w:r w:rsidRPr="00A52284">
              <w:rPr>
                <w:sz w:val="22"/>
                <w:szCs w:val="22"/>
              </w:rPr>
              <w:t>(0.199)</w:t>
            </w:r>
          </w:p>
        </w:tc>
      </w:tr>
      <w:tr w:rsidR="0000412A" w:rsidRPr="00A52284" w14:paraId="1F437757" w14:textId="77777777" w:rsidTr="009A4456">
        <w:trPr>
          <w:trHeight w:val="113"/>
          <w:jc w:val="center"/>
        </w:trPr>
        <w:tc>
          <w:tcPr>
            <w:tcW w:w="2425" w:type="dxa"/>
            <w:tcBorders>
              <w:top w:val="nil"/>
              <w:left w:val="nil"/>
              <w:bottom w:val="nil"/>
              <w:right w:val="single" w:sz="4" w:space="0" w:color="auto"/>
            </w:tcBorders>
            <w:shd w:val="clear" w:color="auto" w:fill="auto"/>
            <w:noWrap/>
            <w:vAlign w:val="bottom"/>
            <w:hideMark/>
          </w:tcPr>
          <w:p w14:paraId="65E3C9B9" w14:textId="77777777" w:rsidR="0000412A" w:rsidRPr="00A52284" w:rsidRDefault="0000412A" w:rsidP="009A4456">
            <w:pPr>
              <w:widowControl/>
              <w:jc w:val="left"/>
              <w:rPr>
                <w:kern w:val="0"/>
                <w:sz w:val="22"/>
                <w:szCs w:val="22"/>
              </w:rPr>
            </w:pPr>
            <w:r w:rsidRPr="00A52284">
              <w:rPr>
                <w:kern w:val="0"/>
                <w:sz w:val="22"/>
                <w:szCs w:val="22"/>
              </w:rPr>
              <w:t>Pseudo R</w:t>
            </w:r>
            <w:r w:rsidRPr="00A52284">
              <w:rPr>
                <w:kern w:val="0"/>
                <w:sz w:val="22"/>
                <w:szCs w:val="22"/>
                <w:vertAlign w:val="superscript"/>
              </w:rPr>
              <w:t>2</w:t>
            </w:r>
          </w:p>
        </w:tc>
        <w:tc>
          <w:tcPr>
            <w:tcW w:w="2552" w:type="dxa"/>
            <w:gridSpan w:val="3"/>
            <w:tcBorders>
              <w:top w:val="nil"/>
              <w:left w:val="single" w:sz="4" w:space="0" w:color="auto"/>
              <w:bottom w:val="nil"/>
              <w:right w:val="single" w:sz="4" w:space="0" w:color="auto"/>
            </w:tcBorders>
            <w:shd w:val="clear" w:color="auto" w:fill="auto"/>
            <w:noWrap/>
            <w:vAlign w:val="center"/>
            <w:hideMark/>
          </w:tcPr>
          <w:p w14:paraId="6EBEBCE9" w14:textId="77777777" w:rsidR="0000412A" w:rsidRPr="00A52284" w:rsidRDefault="0000412A" w:rsidP="009A4456">
            <w:pPr>
              <w:widowControl/>
              <w:jc w:val="center"/>
              <w:rPr>
                <w:kern w:val="0"/>
                <w:sz w:val="22"/>
                <w:szCs w:val="22"/>
              </w:rPr>
            </w:pPr>
            <w:r w:rsidRPr="00A52284">
              <w:rPr>
                <w:kern w:val="0"/>
                <w:sz w:val="22"/>
                <w:szCs w:val="22"/>
              </w:rPr>
              <w:t>0.0367</w:t>
            </w:r>
          </w:p>
        </w:tc>
        <w:tc>
          <w:tcPr>
            <w:tcW w:w="2551" w:type="dxa"/>
            <w:gridSpan w:val="2"/>
            <w:tcBorders>
              <w:top w:val="nil"/>
              <w:left w:val="single" w:sz="4" w:space="0" w:color="auto"/>
              <w:bottom w:val="nil"/>
              <w:right w:val="single" w:sz="4" w:space="0" w:color="auto"/>
            </w:tcBorders>
            <w:shd w:val="clear" w:color="auto" w:fill="auto"/>
            <w:noWrap/>
            <w:vAlign w:val="center"/>
            <w:hideMark/>
          </w:tcPr>
          <w:p w14:paraId="26621668" w14:textId="77777777" w:rsidR="0000412A" w:rsidRPr="00A52284" w:rsidRDefault="0000412A" w:rsidP="009A4456">
            <w:pPr>
              <w:widowControl/>
              <w:jc w:val="center"/>
              <w:rPr>
                <w:kern w:val="0"/>
                <w:sz w:val="22"/>
                <w:szCs w:val="22"/>
              </w:rPr>
            </w:pPr>
            <w:r w:rsidRPr="00A52284">
              <w:rPr>
                <w:kern w:val="0"/>
                <w:sz w:val="22"/>
                <w:szCs w:val="22"/>
              </w:rPr>
              <w:t>0.0870</w:t>
            </w:r>
          </w:p>
        </w:tc>
        <w:tc>
          <w:tcPr>
            <w:tcW w:w="2347" w:type="dxa"/>
            <w:gridSpan w:val="2"/>
            <w:tcBorders>
              <w:top w:val="nil"/>
              <w:left w:val="single" w:sz="4" w:space="0" w:color="auto"/>
              <w:bottom w:val="nil"/>
              <w:right w:val="nil"/>
            </w:tcBorders>
            <w:shd w:val="clear" w:color="auto" w:fill="auto"/>
            <w:noWrap/>
            <w:vAlign w:val="center"/>
            <w:hideMark/>
          </w:tcPr>
          <w:p w14:paraId="1C024CA8" w14:textId="77777777" w:rsidR="0000412A" w:rsidRPr="00A52284" w:rsidRDefault="0000412A" w:rsidP="009A4456">
            <w:pPr>
              <w:widowControl/>
              <w:jc w:val="center"/>
              <w:rPr>
                <w:kern w:val="0"/>
                <w:sz w:val="22"/>
                <w:szCs w:val="22"/>
              </w:rPr>
            </w:pPr>
            <w:r w:rsidRPr="00A52284">
              <w:rPr>
                <w:kern w:val="0"/>
                <w:sz w:val="22"/>
                <w:szCs w:val="22"/>
              </w:rPr>
              <w:t>0.1102</w:t>
            </w:r>
          </w:p>
        </w:tc>
      </w:tr>
      <w:tr w:rsidR="0000412A" w:rsidRPr="00A52284" w14:paraId="7D11A8F5" w14:textId="77777777" w:rsidTr="009A4456">
        <w:trPr>
          <w:trHeight w:val="113"/>
          <w:jc w:val="center"/>
        </w:trPr>
        <w:tc>
          <w:tcPr>
            <w:tcW w:w="2425" w:type="dxa"/>
            <w:tcBorders>
              <w:top w:val="nil"/>
              <w:left w:val="nil"/>
              <w:bottom w:val="single" w:sz="4" w:space="0" w:color="000000"/>
              <w:right w:val="single" w:sz="4" w:space="0" w:color="auto"/>
            </w:tcBorders>
            <w:shd w:val="clear" w:color="auto" w:fill="auto"/>
            <w:noWrap/>
            <w:vAlign w:val="bottom"/>
            <w:hideMark/>
          </w:tcPr>
          <w:p w14:paraId="7A4601D2" w14:textId="77777777" w:rsidR="0000412A" w:rsidRPr="00A52284" w:rsidRDefault="0000412A" w:rsidP="009A4456">
            <w:pPr>
              <w:widowControl/>
              <w:jc w:val="left"/>
              <w:rPr>
                <w:kern w:val="0"/>
                <w:sz w:val="22"/>
                <w:szCs w:val="22"/>
              </w:rPr>
            </w:pPr>
            <w:r w:rsidRPr="00A52284">
              <w:rPr>
                <w:kern w:val="0"/>
                <w:sz w:val="22"/>
                <w:szCs w:val="22"/>
              </w:rPr>
              <w:t>N</w:t>
            </w:r>
          </w:p>
        </w:tc>
        <w:tc>
          <w:tcPr>
            <w:tcW w:w="2552" w:type="dxa"/>
            <w:gridSpan w:val="3"/>
            <w:tcBorders>
              <w:top w:val="nil"/>
              <w:left w:val="single" w:sz="4" w:space="0" w:color="auto"/>
              <w:bottom w:val="single" w:sz="4" w:space="0" w:color="000000"/>
              <w:right w:val="single" w:sz="4" w:space="0" w:color="auto"/>
            </w:tcBorders>
            <w:shd w:val="clear" w:color="auto" w:fill="auto"/>
            <w:noWrap/>
            <w:vAlign w:val="center"/>
            <w:hideMark/>
          </w:tcPr>
          <w:p w14:paraId="6AC0BE7C" w14:textId="77777777" w:rsidR="0000412A" w:rsidRPr="00A52284" w:rsidRDefault="0000412A" w:rsidP="009A4456">
            <w:pPr>
              <w:widowControl/>
              <w:jc w:val="center"/>
              <w:rPr>
                <w:kern w:val="0"/>
                <w:sz w:val="22"/>
                <w:szCs w:val="22"/>
              </w:rPr>
            </w:pPr>
            <w:r w:rsidRPr="00A52284">
              <w:rPr>
                <w:kern w:val="0"/>
                <w:sz w:val="22"/>
                <w:szCs w:val="22"/>
              </w:rPr>
              <w:t>1,146</w:t>
            </w:r>
          </w:p>
        </w:tc>
        <w:tc>
          <w:tcPr>
            <w:tcW w:w="2551" w:type="dxa"/>
            <w:gridSpan w:val="2"/>
            <w:tcBorders>
              <w:top w:val="nil"/>
              <w:left w:val="single" w:sz="4" w:space="0" w:color="auto"/>
              <w:bottom w:val="single" w:sz="4" w:space="0" w:color="000000"/>
              <w:right w:val="single" w:sz="4" w:space="0" w:color="auto"/>
            </w:tcBorders>
            <w:shd w:val="clear" w:color="auto" w:fill="auto"/>
            <w:noWrap/>
            <w:vAlign w:val="center"/>
            <w:hideMark/>
          </w:tcPr>
          <w:p w14:paraId="7F589C25" w14:textId="77777777" w:rsidR="0000412A" w:rsidRPr="00A52284" w:rsidRDefault="0000412A" w:rsidP="009A4456">
            <w:pPr>
              <w:widowControl/>
              <w:jc w:val="center"/>
              <w:rPr>
                <w:kern w:val="0"/>
                <w:sz w:val="22"/>
                <w:szCs w:val="22"/>
              </w:rPr>
            </w:pPr>
            <w:r w:rsidRPr="00A52284">
              <w:rPr>
                <w:kern w:val="0"/>
                <w:sz w:val="22"/>
                <w:szCs w:val="22"/>
              </w:rPr>
              <w:t>1,146</w:t>
            </w:r>
          </w:p>
        </w:tc>
        <w:tc>
          <w:tcPr>
            <w:tcW w:w="2347" w:type="dxa"/>
            <w:gridSpan w:val="2"/>
            <w:tcBorders>
              <w:top w:val="nil"/>
              <w:left w:val="single" w:sz="4" w:space="0" w:color="auto"/>
              <w:bottom w:val="single" w:sz="4" w:space="0" w:color="000000"/>
              <w:right w:val="nil"/>
            </w:tcBorders>
            <w:shd w:val="clear" w:color="auto" w:fill="auto"/>
            <w:noWrap/>
            <w:vAlign w:val="center"/>
            <w:hideMark/>
          </w:tcPr>
          <w:p w14:paraId="056B3660" w14:textId="77777777" w:rsidR="0000412A" w:rsidRPr="00A52284" w:rsidRDefault="0000412A" w:rsidP="009A4456">
            <w:pPr>
              <w:widowControl/>
              <w:jc w:val="center"/>
              <w:rPr>
                <w:kern w:val="0"/>
                <w:sz w:val="22"/>
                <w:szCs w:val="22"/>
              </w:rPr>
            </w:pPr>
            <w:r w:rsidRPr="00A52284">
              <w:rPr>
                <w:kern w:val="0"/>
                <w:sz w:val="22"/>
                <w:szCs w:val="22"/>
              </w:rPr>
              <w:t>1,146</w:t>
            </w:r>
          </w:p>
        </w:tc>
      </w:tr>
    </w:tbl>
    <w:bookmarkEnd w:id="45"/>
    <w:p w14:paraId="298BC607" w14:textId="77777777" w:rsidR="0000412A" w:rsidRPr="00DC5E43" w:rsidRDefault="0000412A" w:rsidP="0000412A">
      <w:pPr>
        <w:ind w:leftChars="-300" w:left="-630"/>
        <w:jc w:val="left"/>
        <w:rPr>
          <w:sz w:val="24"/>
          <w:szCs w:val="24"/>
        </w:rPr>
      </w:pPr>
      <w:r w:rsidRPr="00DC5E43">
        <w:rPr>
          <w:sz w:val="24"/>
          <w:szCs w:val="24"/>
        </w:rPr>
        <w:t>Notes:</w:t>
      </w:r>
    </w:p>
    <w:p w14:paraId="2044AAB2" w14:textId="77777777" w:rsidR="0000412A" w:rsidRDefault="0000412A" w:rsidP="0000412A">
      <w:pPr>
        <w:ind w:leftChars="-300" w:left="-630"/>
        <w:jc w:val="left"/>
        <w:rPr>
          <w:sz w:val="24"/>
          <w:szCs w:val="24"/>
        </w:rPr>
      </w:pPr>
      <w:r w:rsidRPr="00DC5E43">
        <w:rPr>
          <w:sz w:val="24"/>
          <w:szCs w:val="24"/>
        </w:rPr>
        <w:t>Independent variable is stratum identification, and the omitted category is bottom stratum</w:t>
      </w:r>
    </w:p>
    <w:p w14:paraId="49BC4EC6" w14:textId="0555303B" w:rsidR="0000412A" w:rsidRPr="0000412A" w:rsidRDefault="0000412A" w:rsidP="0000412A">
      <w:pPr>
        <w:ind w:leftChars="-300" w:left="-630"/>
        <w:jc w:val="left"/>
        <w:rPr>
          <w:sz w:val="24"/>
          <w:szCs w:val="24"/>
        </w:rPr>
      </w:pPr>
      <w:r w:rsidRPr="00DC5E43">
        <w:rPr>
          <w:sz w:val="24"/>
          <w:szCs w:val="24"/>
        </w:rPr>
        <w:t>Significant levels are ***P&lt;0.01, **P&lt;0.05, and *P&lt;0.1</w:t>
      </w:r>
    </w:p>
    <w:sectPr w:rsidR="0000412A" w:rsidRPr="0000412A">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CDBEA" w14:textId="77777777" w:rsidR="00452629" w:rsidRDefault="00452629" w:rsidP="00C44146">
      <w:r>
        <w:separator/>
      </w:r>
    </w:p>
  </w:endnote>
  <w:endnote w:type="continuationSeparator" w:id="0">
    <w:p w14:paraId="71A457EB" w14:textId="77777777" w:rsidR="00452629" w:rsidRDefault="00452629" w:rsidP="00C4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892464"/>
      <w:docPartObj>
        <w:docPartGallery w:val="Page Numbers (Bottom of Page)"/>
        <w:docPartUnique/>
      </w:docPartObj>
    </w:sdtPr>
    <w:sdtEndPr>
      <w:rPr>
        <w:noProof/>
      </w:rPr>
    </w:sdtEndPr>
    <w:sdtContent>
      <w:p w14:paraId="1B78FB49" w14:textId="20F627E4" w:rsidR="00452629" w:rsidRDefault="00452629">
        <w:pPr>
          <w:pStyle w:val="Footer"/>
          <w:jc w:val="center"/>
        </w:pPr>
        <w:r>
          <w:fldChar w:fldCharType="begin"/>
        </w:r>
        <w:r>
          <w:instrText xml:space="preserve"> PAGE   \* MERGEFORMAT </w:instrText>
        </w:r>
        <w:r>
          <w:fldChar w:fldCharType="separate"/>
        </w:r>
        <w:r w:rsidR="00756643">
          <w:rPr>
            <w:noProof/>
          </w:rPr>
          <w:t>1</w:t>
        </w:r>
        <w:r>
          <w:rPr>
            <w:noProof/>
          </w:rPr>
          <w:fldChar w:fldCharType="end"/>
        </w:r>
      </w:p>
    </w:sdtContent>
  </w:sdt>
  <w:p w14:paraId="7CAA85FC" w14:textId="77777777" w:rsidR="00452629" w:rsidRDefault="00452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38223" w14:textId="77777777" w:rsidR="00452629" w:rsidRDefault="00452629" w:rsidP="00C44146">
      <w:r>
        <w:separator/>
      </w:r>
    </w:p>
  </w:footnote>
  <w:footnote w:type="continuationSeparator" w:id="0">
    <w:p w14:paraId="65102DF9" w14:textId="77777777" w:rsidR="00452629" w:rsidRDefault="00452629" w:rsidP="00C44146">
      <w:r>
        <w:continuationSeparator/>
      </w:r>
    </w:p>
  </w:footnote>
  <w:footnote w:id="1">
    <w:p w14:paraId="1BCD23CF" w14:textId="33A6A7CB" w:rsidR="00452629" w:rsidRDefault="00452629">
      <w:pPr>
        <w:pStyle w:val="FootnoteText"/>
      </w:pPr>
      <w:r>
        <w:rPr>
          <w:rStyle w:val="FootnoteReference"/>
        </w:rPr>
        <w:footnoteRef/>
      </w:r>
      <w:r>
        <w:t xml:space="preserve"> Limited by the number of tables in each chapter, we could not show the description table here. If you are interested in the distributions of any variables or the comparison with Census data, you can contact Lin Liu (E-mail: daisy_880131@shu.edu.cn).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54417" w14:textId="77777777" w:rsidR="00452629" w:rsidRPr="00597DE2" w:rsidRDefault="00452629" w:rsidP="00597DE2">
    <w:pPr>
      <w:pStyle w:val="Header"/>
      <w:pBdr>
        <w:bottom w:val="singl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A2EFF"/>
    <w:multiLevelType w:val="hybridMultilevel"/>
    <w:tmpl w:val="5E54139E"/>
    <w:lvl w:ilvl="0" w:tplc="912CCBC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1B"/>
    <w:rsid w:val="000016E8"/>
    <w:rsid w:val="00003187"/>
    <w:rsid w:val="00003E77"/>
    <w:rsid w:val="0000412A"/>
    <w:rsid w:val="00006A80"/>
    <w:rsid w:val="00010A79"/>
    <w:rsid w:val="0001522B"/>
    <w:rsid w:val="00015F92"/>
    <w:rsid w:val="0001756C"/>
    <w:rsid w:val="00021F1F"/>
    <w:rsid w:val="000222BA"/>
    <w:rsid w:val="0002429E"/>
    <w:rsid w:val="0003786A"/>
    <w:rsid w:val="000408C5"/>
    <w:rsid w:val="00041500"/>
    <w:rsid w:val="00041D84"/>
    <w:rsid w:val="0005695B"/>
    <w:rsid w:val="000569BE"/>
    <w:rsid w:val="0006257F"/>
    <w:rsid w:val="00065A0F"/>
    <w:rsid w:val="000779A6"/>
    <w:rsid w:val="00082B16"/>
    <w:rsid w:val="00085386"/>
    <w:rsid w:val="0009349F"/>
    <w:rsid w:val="000C124B"/>
    <w:rsid w:val="000C1CA1"/>
    <w:rsid w:val="000C23AB"/>
    <w:rsid w:val="000C3D9B"/>
    <w:rsid w:val="000C6B71"/>
    <w:rsid w:val="000D0000"/>
    <w:rsid w:val="000D07DA"/>
    <w:rsid w:val="000D64F7"/>
    <w:rsid w:val="000E523A"/>
    <w:rsid w:val="000E7316"/>
    <w:rsid w:val="000E760B"/>
    <w:rsid w:val="000F03A5"/>
    <w:rsid w:val="000F0555"/>
    <w:rsid w:val="000F1A5E"/>
    <w:rsid w:val="000F554F"/>
    <w:rsid w:val="001004A8"/>
    <w:rsid w:val="00101B08"/>
    <w:rsid w:val="00111494"/>
    <w:rsid w:val="00115195"/>
    <w:rsid w:val="00121E21"/>
    <w:rsid w:val="00127BD3"/>
    <w:rsid w:val="001300F2"/>
    <w:rsid w:val="0015062A"/>
    <w:rsid w:val="0015740D"/>
    <w:rsid w:val="0016183C"/>
    <w:rsid w:val="00166513"/>
    <w:rsid w:val="0016768F"/>
    <w:rsid w:val="001716E4"/>
    <w:rsid w:val="0017600D"/>
    <w:rsid w:val="00180245"/>
    <w:rsid w:val="0018397F"/>
    <w:rsid w:val="00197FE6"/>
    <w:rsid w:val="001A2817"/>
    <w:rsid w:val="001B0DFA"/>
    <w:rsid w:val="001B28D9"/>
    <w:rsid w:val="001B6F05"/>
    <w:rsid w:val="001B7263"/>
    <w:rsid w:val="001C3387"/>
    <w:rsid w:val="001C4B5F"/>
    <w:rsid w:val="001C7E04"/>
    <w:rsid w:val="001D3333"/>
    <w:rsid w:val="001D3C82"/>
    <w:rsid w:val="001E2732"/>
    <w:rsid w:val="001F2DC4"/>
    <w:rsid w:val="00206B1B"/>
    <w:rsid w:val="00211D08"/>
    <w:rsid w:val="00214EEC"/>
    <w:rsid w:val="00220383"/>
    <w:rsid w:val="002214CA"/>
    <w:rsid w:val="00222552"/>
    <w:rsid w:val="00225D5D"/>
    <w:rsid w:val="002352AE"/>
    <w:rsid w:val="0023550A"/>
    <w:rsid w:val="002417E8"/>
    <w:rsid w:val="00241E1F"/>
    <w:rsid w:val="00244F29"/>
    <w:rsid w:val="0025151F"/>
    <w:rsid w:val="00254875"/>
    <w:rsid w:val="00260AA8"/>
    <w:rsid w:val="002700C0"/>
    <w:rsid w:val="00282777"/>
    <w:rsid w:val="00284900"/>
    <w:rsid w:val="0029449C"/>
    <w:rsid w:val="00295AED"/>
    <w:rsid w:val="002B0B55"/>
    <w:rsid w:val="002B2900"/>
    <w:rsid w:val="002B7C20"/>
    <w:rsid w:val="002C178F"/>
    <w:rsid w:val="002D5248"/>
    <w:rsid w:val="002E0C32"/>
    <w:rsid w:val="002E6F57"/>
    <w:rsid w:val="002F17FB"/>
    <w:rsid w:val="002F3F8D"/>
    <w:rsid w:val="002F6450"/>
    <w:rsid w:val="003007A0"/>
    <w:rsid w:val="003016C2"/>
    <w:rsid w:val="00302300"/>
    <w:rsid w:val="00303DD0"/>
    <w:rsid w:val="00303E0C"/>
    <w:rsid w:val="00304C30"/>
    <w:rsid w:val="00313ACB"/>
    <w:rsid w:val="00313F76"/>
    <w:rsid w:val="00315E8D"/>
    <w:rsid w:val="003176B8"/>
    <w:rsid w:val="003225A3"/>
    <w:rsid w:val="00322D87"/>
    <w:rsid w:val="00326852"/>
    <w:rsid w:val="00326AAB"/>
    <w:rsid w:val="00333BA0"/>
    <w:rsid w:val="00337972"/>
    <w:rsid w:val="0034180C"/>
    <w:rsid w:val="00342B01"/>
    <w:rsid w:val="003437D8"/>
    <w:rsid w:val="00346B7F"/>
    <w:rsid w:val="003519B4"/>
    <w:rsid w:val="00356E7C"/>
    <w:rsid w:val="00357F70"/>
    <w:rsid w:val="00360217"/>
    <w:rsid w:val="00376814"/>
    <w:rsid w:val="003771D6"/>
    <w:rsid w:val="00384163"/>
    <w:rsid w:val="00386F31"/>
    <w:rsid w:val="0039387D"/>
    <w:rsid w:val="00394E35"/>
    <w:rsid w:val="003A162F"/>
    <w:rsid w:val="003A4B7E"/>
    <w:rsid w:val="003C0516"/>
    <w:rsid w:val="003C39FE"/>
    <w:rsid w:val="003C3BAB"/>
    <w:rsid w:val="003D1BF0"/>
    <w:rsid w:val="003E2774"/>
    <w:rsid w:val="003E2EB4"/>
    <w:rsid w:val="003F09F2"/>
    <w:rsid w:val="003F4191"/>
    <w:rsid w:val="003F55F5"/>
    <w:rsid w:val="00402D29"/>
    <w:rsid w:val="00403426"/>
    <w:rsid w:val="00410E99"/>
    <w:rsid w:val="00417B8F"/>
    <w:rsid w:val="00421AE5"/>
    <w:rsid w:val="00421FC0"/>
    <w:rsid w:val="00427B74"/>
    <w:rsid w:val="00436FD2"/>
    <w:rsid w:val="004424BA"/>
    <w:rsid w:val="004426C5"/>
    <w:rsid w:val="0044453F"/>
    <w:rsid w:val="00444DE1"/>
    <w:rsid w:val="00445866"/>
    <w:rsid w:val="00445E8E"/>
    <w:rsid w:val="00452629"/>
    <w:rsid w:val="004527F3"/>
    <w:rsid w:val="00452FDE"/>
    <w:rsid w:val="00456F79"/>
    <w:rsid w:val="00470087"/>
    <w:rsid w:val="00471117"/>
    <w:rsid w:val="00471936"/>
    <w:rsid w:val="00472AA3"/>
    <w:rsid w:val="004743CC"/>
    <w:rsid w:val="004775F9"/>
    <w:rsid w:val="00480314"/>
    <w:rsid w:val="00481190"/>
    <w:rsid w:val="004826B0"/>
    <w:rsid w:val="004846DA"/>
    <w:rsid w:val="00484793"/>
    <w:rsid w:val="00487042"/>
    <w:rsid w:val="0049064F"/>
    <w:rsid w:val="00495F93"/>
    <w:rsid w:val="00496094"/>
    <w:rsid w:val="0049615D"/>
    <w:rsid w:val="004A78F0"/>
    <w:rsid w:val="004B0EE5"/>
    <w:rsid w:val="004B19A9"/>
    <w:rsid w:val="004B2EEC"/>
    <w:rsid w:val="004B4966"/>
    <w:rsid w:val="004C5287"/>
    <w:rsid w:val="004D1C64"/>
    <w:rsid w:val="004D26D3"/>
    <w:rsid w:val="004E4129"/>
    <w:rsid w:val="004E5BA5"/>
    <w:rsid w:val="004F2FF8"/>
    <w:rsid w:val="004F31C7"/>
    <w:rsid w:val="004F3E08"/>
    <w:rsid w:val="00505EE7"/>
    <w:rsid w:val="00521515"/>
    <w:rsid w:val="005230AB"/>
    <w:rsid w:val="00536556"/>
    <w:rsid w:val="005370CD"/>
    <w:rsid w:val="005377B8"/>
    <w:rsid w:val="00547A7E"/>
    <w:rsid w:val="00553B03"/>
    <w:rsid w:val="0055520D"/>
    <w:rsid w:val="0055704B"/>
    <w:rsid w:val="005571E3"/>
    <w:rsid w:val="00567536"/>
    <w:rsid w:val="00574838"/>
    <w:rsid w:val="0057608F"/>
    <w:rsid w:val="00576F13"/>
    <w:rsid w:val="00587E07"/>
    <w:rsid w:val="00592FFF"/>
    <w:rsid w:val="00597DE2"/>
    <w:rsid w:val="005A256E"/>
    <w:rsid w:val="005B4BCC"/>
    <w:rsid w:val="005B559E"/>
    <w:rsid w:val="005B73F9"/>
    <w:rsid w:val="005E0837"/>
    <w:rsid w:val="005F2D9F"/>
    <w:rsid w:val="00621C03"/>
    <w:rsid w:val="006256CD"/>
    <w:rsid w:val="0063082B"/>
    <w:rsid w:val="00632D42"/>
    <w:rsid w:val="0063348D"/>
    <w:rsid w:val="00637520"/>
    <w:rsid w:val="00641D20"/>
    <w:rsid w:val="00646391"/>
    <w:rsid w:val="006468D5"/>
    <w:rsid w:val="00653044"/>
    <w:rsid w:val="00663C75"/>
    <w:rsid w:val="006757DA"/>
    <w:rsid w:val="00675EDF"/>
    <w:rsid w:val="00681E67"/>
    <w:rsid w:val="00686D98"/>
    <w:rsid w:val="00691FFA"/>
    <w:rsid w:val="006A4433"/>
    <w:rsid w:val="006A6CE2"/>
    <w:rsid w:val="006B0695"/>
    <w:rsid w:val="006B13DD"/>
    <w:rsid w:val="006B374D"/>
    <w:rsid w:val="006B5877"/>
    <w:rsid w:val="006B6845"/>
    <w:rsid w:val="006D260A"/>
    <w:rsid w:val="006E2784"/>
    <w:rsid w:val="006E442A"/>
    <w:rsid w:val="006F61F1"/>
    <w:rsid w:val="00703767"/>
    <w:rsid w:val="00703FC4"/>
    <w:rsid w:val="007045C2"/>
    <w:rsid w:val="007136F7"/>
    <w:rsid w:val="00722B3A"/>
    <w:rsid w:val="0072445E"/>
    <w:rsid w:val="00726610"/>
    <w:rsid w:val="007277E9"/>
    <w:rsid w:val="0073307A"/>
    <w:rsid w:val="00743EB2"/>
    <w:rsid w:val="00745038"/>
    <w:rsid w:val="007517B8"/>
    <w:rsid w:val="00753E8E"/>
    <w:rsid w:val="00754A69"/>
    <w:rsid w:val="00756643"/>
    <w:rsid w:val="007570C7"/>
    <w:rsid w:val="00761D92"/>
    <w:rsid w:val="00773B5A"/>
    <w:rsid w:val="00774BB2"/>
    <w:rsid w:val="007761FF"/>
    <w:rsid w:val="00780044"/>
    <w:rsid w:val="007813D4"/>
    <w:rsid w:val="00784239"/>
    <w:rsid w:val="0079436F"/>
    <w:rsid w:val="00795890"/>
    <w:rsid w:val="007A2105"/>
    <w:rsid w:val="007A2405"/>
    <w:rsid w:val="007B2037"/>
    <w:rsid w:val="007B292C"/>
    <w:rsid w:val="007B67FF"/>
    <w:rsid w:val="007C582A"/>
    <w:rsid w:val="007C7FC2"/>
    <w:rsid w:val="007D3BCB"/>
    <w:rsid w:val="007D62EB"/>
    <w:rsid w:val="007E1317"/>
    <w:rsid w:val="007E1DC1"/>
    <w:rsid w:val="007F18C4"/>
    <w:rsid w:val="007F24CB"/>
    <w:rsid w:val="00800372"/>
    <w:rsid w:val="008009EC"/>
    <w:rsid w:val="00803B15"/>
    <w:rsid w:val="00803D64"/>
    <w:rsid w:val="00806A86"/>
    <w:rsid w:val="0081205E"/>
    <w:rsid w:val="0082348F"/>
    <w:rsid w:val="00824F1B"/>
    <w:rsid w:val="00827F37"/>
    <w:rsid w:val="008373E6"/>
    <w:rsid w:val="00844690"/>
    <w:rsid w:val="00845B66"/>
    <w:rsid w:val="00855245"/>
    <w:rsid w:val="0086771D"/>
    <w:rsid w:val="00872755"/>
    <w:rsid w:val="008739B2"/>
    <w:rsid w:val="00877A21"/>
    <w:rsid w:val="00881835"/>
    <w:rsid w:val="00883A7D"/>
    <w:rsid w:val="008927B2"/>
    <w:rsid w:val="008940AC"/>
    <w:rsid w:val="008976C9"/>
    <w:rsid w:val="00897A0F"/>
    <w:rsid w:val="008A701C"/>
    <w:rsid w:val="008C1698"/>
    <w:rsid w:val="008C3044"/>
    <w:rsid w:val="008D0653"/>
    <w:rsid w:val="008D4D67"/>
    <w:rsid w:val="008D4F88"/>
    <w:rsid w:val="008D75C8"/>
    <w:rsid w:val="008D7C64"/>
    <w:rsid w:val="008E3B78"/>
    <w:rsid w:val="008E5F39"/>
    <w:rsid w:val="008E7C22"/>
    <w:rsid w:val="008E7F85"/>
    <w:rsid w:val="008F01B6"/>
    <w:rsid w:val="00902509"/>
    <w:rsid w:val="00911D7F"/>
    <w:rsid w:val="00914CF5"/>
    <w:rsid w:val="00922341"/>
    <w:rsid w:val="00924C9E"/>
    <w:rsid w:val="00932967"/>
    <w:rsid w:val="00932A12"/>
    <w:rsid w:val="00935C80"/>
    <w:rsid w:val="00937CFE"/>
    <w:rsid w:val="009470F9"/>
    <w:rsid w:val="00956707"/>
    <w:rsid w:val="00962061"/>
    <w:rsid w:val="00977658"/>
    <w:rsid w:val="00977BF3"/>
    <w:rsid w:val="00977F95"/>
    <w:rsid w:val="009848EE"/>
    <w:rsid w:val="009853C4"/>
    <w:rsid w:val="00987BFA"/>
    <w:rsid w:val="009922F6"/>
    <w:rsid w:val="00992707"/>
    <w:rsid w:val="009940B8"/>
    <w:rsid w:val="0099524B"/>
    <w:rsid w:val="00995E34"/>
    <w:rsid w:val="009960CF"/>
    <w:rsid w:val="009A01AE"/>
    <w:rsid w:val="009B6C87"/>
    <w:rsid w:val="009B7B28"/>
    <w:rsid w:val="009C1793"/>
    <w:rsid w:val="009C3006"/>
    <w:rsid w:val="009C555A"/>
    <w:rsid w:val="009E7DE2"/>
    <w:rsid w:val="009F4531"/>
    <w:rsid w:val="00A0692B"/>
    <w:rsid w:val="00A1708B"/>
    <w:rsid w:val="00A204DC"/>
    <w:rsid w:val="00A4321C"/>
    <w:rsid w:val="00A447C3"/>
    <w:rsid w:val="00A454DF"/>
    <w:rsid w:val="00A458EA"/>
    <w:rsid w:val="00A47B3C"/>
    <w:rsid w:val="00A52284"/>
    <w:rsid w:val="00A54617"/>
    <w:rsid w:val="00A6447A"/>
    <w:rsid w:val="00A745C5"/>
    <w:rsid w:val="00A75050"/>
    <w:rsid w:val="00A82050"/>
    <w:rsid w:val="00A92F95"/>
    <w:rsid w:val="00A9489A"/>
    <w:rsid w:val="00AA0192"/>
    <w:rsid w:val="00AA0CA4"/>
    <w:rsid w:val="00AA0CC4"/>
    <w:rsid w:val="00AA466B"/>
    <w:rsid w:val="00AA74F3"/>
    <w:rsid w:val="00AB1FE7"/>
    <w:rsid w:val="00AB4837"/>
    <w:rsid w:val="00AB7EE6"/>
    <w:rsid w:val="00AC0D6E"/>
    <w:rsid w:val="00AC72EC"/>
    <w:rsid w:val="00AE6BBD"/>
    <w:rsid w:val="00AF5BDB"/>
    <w:rsid w:val="00AF6A6B"/>
    <w:rsid w:val="00AF6C1A"/>
    <w:rsid w:val="00B02DC3"/>
    <w:rsid w:val="00B06667"/>
    <w:rsid w:val="00B07729"/>
    <w:rsid w:val="00B11175"/>
    <w:rsid w:val="00B13E20"/>
    <w:rsid w:val="00B20AEC"/>
    <w:rsid w:val="00B2504E"/>
    <w:rsid w:val="00B27858"/>
    <w:rsid w:val="00B27A98"/>
    <w:rsid w:val="00B30DA7"/>
    <w:rsid w:val="00B44B10"/>
    <w:rsid w:val="00B470BB"/>
    <w:rsid w:val="00B73004"/>
    <w:rsid w:val="00B74FC6"/>
    <w:rsid w:val="00B776B4"/>
    <w:rsid w:val="00B820F2"/>
    <w:rsid w:val="00B82172"/>
    <w:rsid w:val="00B875D7"/>
    <w:rsid w:val="00B87BE6"/>
    <w:rsid w:val="00B92983"/>
    <w:rsid w:val="00B93FAA"/>
    <w:rsid w:val="00B94B9E"/>
    <w:rsid w:val="00B96AFA"/>
    <w:rsid w:val="00BA0147"/>
    <w:rsid w:val="00BA383A"/>
    <w:rsid w:val="00BA46FD"/>
    <w:rsid w:val="00BB16AB"/>
    <w:rsid w:val="00BB39F2"/>
    <w:rsid w:val="00BB46AD"/>
    <w:rsid w:val="00BB673D"/>
    <w:rsid w:val="00BC2A50"/>
    <w:rsid w:val="00BD0738"/>
    <w:rsid w:val="00BD0D7B"/>
    <w:rsid w:val="00BE07F0"/>
    <w:rsid w:val="00BE41F0"/>
    <w:rsid w:val="00BF0EDE"/>
    <w:rsid w:val="00BF20FA"/>
    <w:rsid w:val="00C04207"/>
    <w:rsid w:val="00C04669"/>
    <w:rsid w:val="00C2142A"/>
    <w:rsid w:val="00C2349B"/>
    <w:rsid w:val="00C235FE"/>
    <w:rsid w:val="00C242FD"/>
    <w:rsid w:val="00C24C2B"/>
    <w:rsid w:val="00C27CE1"/>
    <w:rsid w:val="00C37668"/>
    <w:rsid w:val="00C37AE7"/>
    <w:rsid w:val="00C400E0"/>
    <w:rsid w:val="00C44146"/>
    <w:rsid w:val="00C55084"/>
    <w:rsid w:val="00C61AFE"/>
    <w:rsid w:val="00C73E6E"/>
    <w:rsid w:val="00C839F9"/>
    <w:rsid w:val="00C86B5E"/>
    <w:rsid w:val="00C909BB"/>
    <w:rsid w:val="00C90F1A"/>
    <w:rsid w:val="00C96F37"/>
    <w:rsid w:val="00CA03D7"/>
    <w:rsid w:val="00CA4E46"/>
    <w:rsid w:val="00CA5F7E"/>
    <w:rsid w:val="00CB696C"/>
    <w:rsid w:val="00CC22A5"/>
    <w:rsid w:val="00CC6528"/>
    <w:rsid w:val="00CD585B"/>
    <w:rsid w:val="00CF3B70"/>
    <w:rsid w:val="00CF6359"/>
    <w:rsid w:val="00D02A2E"/>
    <w:rsid w:val="00D041B3"/>
    <w:rsid w:val="00D11398"/>
    <w:rsid w:val="00D160B7"/>
    <w:rsid w:val="00D21582"/>
    <w:rsid w:val="00D25917"/>
    <w:rsid w:val="00D30F94"/>
    <w:rsid w:val="00D54092"/>
    <w:rsid w:val="00D54B4D"/>
    <w:rsid w:val="00D62ECA"/>
    <w:rsid w:val="00D720C1"/>
    <w:rsid w:val="00D7223D"/>
    <w:rsid w:val="00D745B3"/>
    <w:rsid w:val="00D80728"/>
    <w:rsid w:val="00D85FAF"/>
    <w:rsid w:val="00D86C42"/>
    <w:rsid w:val="00D90BD9"/>
    <w:rsid w:val="00D93176"/>
    <w:rsid w:val="00D97FA9"/>
    <w:rsid w:val="00DA2DCA"/>
    <w:rsid w:val="00DA50AF"/>
    <w:rsid w:val="00DA6517"/>
    <w:rsid w:val="00DA7195"/>
    <w:rsid w:val="00DA7FA6"/>
    <w:rsid w:val="00DB0698"/>
    <w:rsid w:val="00DB3E3B"/>
    <w:rsid w:val="00DC1B29"/>
    <w:rsid w:val="00DC5E43"/>
    <w:rsid w:val="00DD4AFD"/>
    <w:rsid w:val="00DD7696"/>
    <w:rsid w:val="00DE35D5"/>
    <w:rsid w:val="00DF063D"/>
    <w:rsid w:val="00DF257E"/>
    <w:rsid w:val="00E00881"/>
    <w:rsid w:val="00E02A26"/>
    <w:rsid w:val="00E05260"/>
    <w:rsid w:val="00E14AE7"/>
    <w:rsid w:val="00E21DA4"/>
    <w:rsid w:val="00E365AB"/>
    <w:rsid w:val="00E36BB9"/>
    <w:rsid w:val="00E42DDA"/>
    <w:rsid w:val="00E4335E"/>
    <w:rsid w:val="00E4364A"/>
    <w:rsid w:val="00E47ACF"/>
    <w:rsid w:val="00E56D95"/>
    <w:rsid w:val="00E575EF"/>
    <w:rsid w:val="00E61EDC"/>
    <w:rsid w:val="00E63678"/>
    <w:rsid w:val="00E72842"/>
    <w:rsid w:val="00E744A4"/>
    <w:rsid w:val="00E75076"/>
    <w:rsid w:val="00E7744C"/>
    <w:rsid w:val="00E86C31"/>
    <w:rsid w:val="00E97904"/>
    <w:rsid w:val="00EA0E12"/>
    <w:rsid w:val="00EA3A5F"/>
    <w:rsid w:val="00EA52FE"/>
    <w:rsid w:val="00EA5C8D"/>
    <w:rsid w:val="00EA6B77"/>
    <w:rsid w:val="00EA7B87"/>
    <w:rsid w:val="00EB67D7"/>
    <w:rsid w:val="00EB73C6"/>
    <w:rsid w:val="00EC1332"/>
    <w:rsid w:val="00EC2234"/>
    <w:rsid w:val="00EC6013"/>
    <w:rsid w:val="00ED4231"/>
    <w:rsid w:val="00EE1BD8"/>
    <w:rsid w:val="00EE31EB"/>
    <w:rsid w:val="00EF5237"/>
    <w:rsid w:val="00F060D8"/>
    <w:rsid w:val="00F0756C"/>
    <w:rsid w:val="00F12C0F"/>
    <w:rsid w:val="00F2140E"/>
    <w:rsid w:val="00F305A5"/>
    <w:rsid w:val="00F3270A"/>
    <w:rsid w:val="00F34454"/>
    <w:rsid w:val="00F63D53"/>
    <w:rsid w:val="00F67100"/>
    <w:rsid w:val="00F674F5"/>
    <w:rsid w:val="00F70A7D"/>
    <w:rsid w:val="00F71FEF"/>
    <w:rsid w:val="00F83761"/>
    <w:rsid w:val="00F8495B"/>
    <w:rsid w:val="00F85084"/>
    <w:rsid w:val="00F90F97"/>
    <w:rsid w:val="00F94901"/>
    <w:rsid w:val="00F95E4F"/>
    <w:rsid w:val="00F96FA1"/>
    <w:rsid w:val="00FA06C2"/>
    <w:rsid w:val="00FA1D34"/>
    <w:rsid w:val="00FB23B1"/>
    <w:rsid w:val="00FB3EE1"/>
    <w:rsid w:val="00FB57F0"/>
    <w:rsid w:val="00FD0500"/>
    <w:rsid w:val="00FD5D99"/>
    <w:rsid w:val="00FE27DD"/>
    <w:rsid w:val="00FE5F1E"/>
    <w:rsid w:val="00FE73C4"/>
    <w:rsid w:val="00FF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36C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46"/>
    <w:pPr>
      <w:widowControl w:val="0"/>
      <w:jc w:val="both"/>
    </w:pPr>
    <w:rPr>
      <w:rFonts w:ascii="Times New Roman" w:eastAsia="SimSu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44146"/>
    <w:rPr>
      <w:sz w:val="18"/>
      <w:szCs w:val="18"/>
    </w:rPr>
  </w:style>
  <w:style w:type="paragraph" w:styleId="Footer">
    <w:name w:val="footer"/>
    <w:basedOn w:val="Normal"/>
    <w:link w:val="FooterChar"/>
    <w:uiPriority w:val="99"/>
    <w:unhideWhenUsed/>
    <w:rsid w:val="00C4414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44146"/>
    <w:rPr>
      <w:sz w:val="18"/>
      <w:szCs w:val="18"/>
    </w:rPr>
  </w:style>
  <w:style w:type="paragraph" w:styleId="BalloonText">
    <w:name w:val="Balloon Text"/>
    <w:basedOn w:val="Normal"/>
    <w:link w:val="BalloonTextChar"/>
    <w:uiPriority w:val="99"/>
    <w:semiHidden/>
    <w:unhideWhenUsed/>
    <w:rsid w:val="0073307A"/>
    <w:rPr>
      <w:sz w:val="18"/>
      <w:szCs w:val="18"/>
    </w:rPr>
  </w:style>
  <w:style w:type="character" w:customStyle="1" w:styleId="BalloonTextChar">
    <w:name w:val="Balloon Text Char"/>
    <w:basedOn w:val="DefaultParagraphFont"/>
    <w:link w:val="BalloonText"/>
    <w:uiPriority w:val="99"/>
    <w:semiHidden/>
    <w:rsid w:val="0073307A"/>
    <w:rPr>
      <w:rFonts w:ascii="Times New Roman" w:eastAsia="SimSun" w:hAnsi="Times New Roman" w:cs="Times New Roman"/>
      <w:sz w:val="18"/>
      <w:szCs w:val="18"/>
    </w:rPr>
  </w:style>
  <w:style w:type="character" w:styleId="Hyperlink">
    <w:name w:val="Hyperlink"/>
    <w:basedOn w:val="DefaultParagraphFont"/>
    <w:uiPriority w:val="99"/>
    <w:unhideWhenUsed/>
    <w:rsid w:val="00EB67D7"/>
    <w:rPr>
      <w:color w:val="0000FF" w:themeColor="hyperlink"/>
      <w:u w:val="single"/>
    </w:rPr>
  </w:style>
  <w:style w:type="table" w:styleId="TableGrid">
    <w:name w:val="Table Grid"/>
    <w:basedOn w:val="TableNormal"/>
    <w:uiPriority w:val="59"/>
    <w:rsid w:val="0016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E4F"/>
    <w:pPr>
      <w:ind w:firstLineChars="200" w:firstLine="420"/>
    </w:pPr>
  </w:style>
  <w:style w:type="paragraph" w:styleId="FootnoteText">
    <w:name w:val="footnote text"/>
    <w:basedOn w:val="Normal"/>
    <w:link w:val="FootnoteTextChar"/>
    <w:uiPriority w:val="99"/>
    <w:unhideWhenUsed/>
    <w:rsid w:val="0049615D"/>
    <w:pPr>
      <w:snapToGrid w:val="0"/>
      <w:jc w:val="left"/>
    </w:pPr>
    <w:rPr>
      <w:sz w:val="18"/>
      <w:szCs w:val="18"/>
    </w:rPr>
  </w:style>
  <w:style w:type="character" w:customStyle="1" w:styleId="FootnoteTextChar">
    <w:name w:val="Footnote Text Char"/>
    <w:basedOn w:val="DefaultParagraphFont"/>
    <w:link w:val="FootnoteText"/>
    <w:uiPriority w:val="99"/>
    <w:rsid w:val="0049615D"/>
    <w:rPr>
      <w:rFonts w:ascii="Times New Roman" w:eastAsia="SimSun" w:hAnsi="Times New Roman" w:cs="Times New Roman"/>
      <w:sz w:val="18"/>
      <w:szCs w:val="18"/>
    </w:rPr>
  </w:style>
  <w:style w:type="character" w:styleId="FootnoteReference">
    <w:name w:val="footnote reference"/>
    <w:basedOn w:val="DefaultParagraphFont"/>
    <w:uiPriority w:val="99"/>
    <w:unhideWhenUsed/>
    <w:rsid w:val="0049615D"/>
    <w:rPr>
      <w:vertAlign w:val="superscript"/>
    </w:rPr>
  </w:style>
  <w:style w:type="character" w:customStyle="1" w:styleId="apple-converted-space">
    <w:name w:val="apple-converted-space"/>
    <w:basedOn w:val="DefaultParagraphFont"/>
    <w:rsid w:val="00922341"/>
  </w:style>
  <w:style w:type="character" w:styleId="FollowedHyperlink">
    <w:name w:val="FollowedHyperlink"/>
    <w:basedOn w:val="DefaultParagraphFont"/>
    <w:uiPriority w:val="99"/>
    <w:semiHidden/>
    <w:unhideWhenUsed/>
    <w:rsid w:val="00DD76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146"/>
    <w:pPr>
      <w:widowControl w:val="0"/>
      <w:jc w:val="both"/>
    </w:pPr>
    <w:rPr>
      <w:rFonts w:ascii="Times New Roman" w:eastAsia="SimSu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44146"/>
    <w:rPr>
      <w:sz w:val="18"/>
      <w:szCs w:val="18"/>
    </w:rPr>
  </w:style>
  <w:style w:type="paragraph" w:styleId="Footer">
    <w:name w:val="footer"/>
    <w:basedOn w:val="Normal"/>
    <w:link w:val="FooterChar"/>
    <w:uiPriority w:val="99"/>
    <w:unhideWhenUsed/>
    <w:rsid w:val="00C4414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44146"/>
    <w:rPr>
      <w:sz w:val="18"/>
      <w:szCs w:val="18"/>
    </w:rPr>
  </w:style>
  <w:style w:type="paragraph" w:styleId="BalloonText">
    <w:name w:val="Balloon Text"/>
    <w:basedOn w:val="Normal"/>
    <w:link w:val="BalloonTextChar"/>
    <w:uiPriority w:val="99"/>
    <w:semiHidden/>
    <w:unhideWhenUsed/>
    <w:rsid w:val="0073307A"/>
    <w:rPr>
      <w:sz w:val="18"/>
      <w:szCs w:val="18"/>
    </w:rPr>
  </w:style>
  <w:style w:type="character" w:customStyle="1" w:styleId="BalloonTextChar">
    <w:name w:val="Balloon Text Char"/>
    <w:basedOn w:val="DefaultParagraphFont"/>
    <w:link w:val="BalloonText"/>
    <w:uiPriority w:val="99"/>
    <w:semiHidden/>
    <w:rsid w:val="0073307A"/>
    <w:rPr>
      <w:rFonts w:ascii="Times New Roman" w:eastAsia="SimSun" w:hAnsi="Times New Roman" w:cs="Times New Roman"/>
      <w:sz w:val="18"/>
      <w:szCs w:val="18"/>
    </w:rPr>
  </w:style>
  <w:style w:type="character" w:styleId="Hyperlink">
    <w:name w:val="Hyperlink"/>
    <w:basedOn w:val="DefaultParagraphFont"/>
    <w:uiPriority w:val="99"/>
    <w:unhideWhenUsed/>
    <w:rsid w:val="00EB67D7"/>
    <w:rPr>
      <w:color w:val="0000FF" w:themeColor="hyperlink"/>
      <w:u w:val="single"/>
    </w:rPr>
  </w:style>
  <w:style w:type="table" w:styleId="TableGrid">
    <w:name w:val="Table Grid"/>
    <w:basedOn w:val="TableNormal"/>
    <w:uiPriority w:val="59"/>
    <w:rsid w:val="00167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E4F"/>
    <w:pPr>
      <w:ind w:firstLineChars="200" w:firstLine="420"/>
    </w:pPr>
  </w:style>
  <w:style w:type="paragraph" w:styleId="FootnoteText">
    <w:name w:val="footnote text"/>
    <w:basedOn w:val="Normal"/>
    <w:link w:val="FootnoteTextChar"/>
    <w:uiPriority w:val="99"/>
    <w:unhideWhenUsed/>
    <w:rsid w:val="0049615D"/>
    <w:pPr>
      <w:snapToGrid w:val="0"/>
      <w:jc w:val="left"/>
    </w:pPr>
    <w:rPr>
      <w:sz w:val="18"/>
      <w:szCs w:val="18"/>
    </w:rPr>
  </w:style>
  <w:style w:type="character" w:customStyle="1" w:styleId="FootnoteTextChar">
    <w:name w:val="Footnote Text Char"/>
    <w:basedOn w:val="DefaultParagraphFont"/>
    <w:link w:val="FootnoteText"/>
    <w:uiPriority w:val="99"/>
    <w:rsid w:val="0049615D"/>
    <w:rPr>
      <w:rFonts w:ascii="Times New Roman" w:eastAsia="SimSun" w:hAnsi="Times New Roman" w:cs="Times New Roman"/>
      <w:sz w:val="18"/>
      <w:szCs w:val="18"/>
    </w:rPr>
  </w:style>
  <w:style w:type="character" w:styleId="FootnoteReference">
    <w:name w:val="footnote reference"/>
    <w:basedOn w:val="DefaultParagraphFont"/>
    <w:uiPriority w:val="99"/>
    <w:unhideWhenUsed/>
    <w:rsid w:val="0049615D"/>
    <w:rPr>
      <w:vertAlign w:val="superscript"/>
    </w:rPr>
  </w:style>
  <w:style w:type="character" w:customStyle="1" w:styleId="apple-converted-space">
    <w:name w:val="apple-converted-space"/>
    <w:basedOn w:val="DefaultParagraphFont"/>
    <w:rsid w:val="00922341"/>
  </w:style>
  <w:style w:type="character" w:styleId="FollowedHyperlink">
    <w:name w:val="FollowedHyperlink"/>
    <w:basedOn w:val="DefaultParagraphFont"/>
    <w:uiPriority w:val="99"/>
    <w:semiHidden/>
    <w:unhideWhenUsed/>
    <w:rsid w:val="00DD76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9389">
      <w:bodyDiv w:val="1"/>
      <w:marLeft w:val="0"/>
      <w:marRight w:val="0"/>
      <w:marTop w:val="0"/>
      <w:marBottom w:val="0"/>
      <w:divBdr>
        <w:top w:val="none" w:sz="0" w:space="0" w:color="auto"/>
        <w:left w:val="none" w:sz="0" w:space="0" w:color="auto"/>
        <w:bottom w:val="none" w:sz="0" w:space="0" w:color="auto"/>
        <w:right w:val="none" w:sz="0" w:space="0" w:color="auto"/>
      </w:divBdr>
    </w:div>
    <w:div w:id="177742863">
      <w:bodyDiv w:val="1"/>
      <w:marLeft w:val="0"/>
      <w:marRight w:val="0"/>
      <w:marTop w:val="0"/>
      <w:marBottom w:val="0"/>
      <w:divBdr>
        <w:top w:val="none" w:sz="0" w:space="0" w:color="auto"/>
        <w:left w:val="none" w:sz="0" w:space="0" w:color="auto"/>
        <w:bottom w:val="none" w:sz="0" w:space="0" w:color="auto"/>
        <w:right w:val="none" w:sz="0" w:space="0" w:color="auto"/>
      </w:divBdr>
    </w:div>
    <w:div w:id="336157492">
      <w:bodyDiv w:val="1"/>
      <w:marLeft w:val="0"/>
      <w:marRight w:val="0"/>
      <w:marTop w:val="0"/>
      <w:marBottom w:val="0"/>
      <w:divBdr>
        <w:top w:val="none" w:sz="0" w:space="0" w:color="auto"/>
        <w:left w:val="none" w:sz="0" w:space="0" w:color="auto"/>
        <w:bottom w:val="none" w:sz="0" w:space="0" w:color="auto"/>
        <w:right w:val="none" w:sz="0" w:space="0" w:color="auto"/>
      </w:divBdr>
    </w:div>
    <w:div w:id="344333417">
      <w:bodyDiv w:val="1"/>
      <w:marLeft w:val="0"/>
      <w:marRight w:val="0"/>
      <w:marTop w:val="0"/>
      <w:marBottom w:val="0"/>
      <w:divBdr>
        <w:top w:val="none" w:sz="0" w:space="0" w:color="auto"/>
        <w:left w:val="none" w:sz="0" w:space="0" w:color="auto"/>
        <w:bottom w:val="none" w:sz="0" w:space="0" w:color="auto"/>
        <w:right w:val="none" w:sz="0" w:space="0" w:color="auto"/>
      </w:divBdr>
    </w:div>
    <w:div w:id="417755506">
      <w:bodyDiv w:val="1"/>
      <w:marLeft w:val="0"/>
      <w:marRight w:val="0"/>
      <w:marTop w:val="0"/>
      <w:marBottom w:val="0"/>
      <w:divBdr>
        <w:top w:val="none" w:sz="0" w:space="0" w:color="auto"/>
        <w:left w:val="none" w:sz="0" w:space="0" w:color="auto"/>
        <w:bottom w:val="none" w:sz="0" w:space="0" w:color="auto"/>
        <w:right w:val="none" w:sz="0" w:space="0" w:color="auto"/>
      </w:divBdr>
    </w:div>
    <w:div w:id="714350009">
      <w:bodyDiv w:val="1"/>
      <w:marLeft w:val="0"/>
      <w:marRight w:val="0"/>
      <w:marTop w:val="0"/>
      <w:marBottom w:val="0"/>
      <w:divBdr>
        <w:top w:val="none" w:sz="0" w:space="0" w:color="auto"/>
        <w:left w:val="none" w:sz="0" w:space="0" w:color="auto"/>
        <w:bottom w:val="none" w:sz="0" w:space="0" w:color="auto"/>
        <w:right w:val="none" w:sz="0" w:space="0" w:color="auto"/>
      </w:divBdr>
    </w:div>
    <w:div w:id="1194423159">
      <w:bodyDiv w:val="1"/>
      <w:marLeft w:val="0"/>
      <w:marRight w:val="0"/>
      <w:marTop w:val="0"/>
      <w:marBottom w:val="0"/>
      <w:divBdr>
        <w:top w:val="none" w:sz="0" w:space="0" w:color="auto"/>
        <w:left w:val="none" w:sz="0" w:space="0" w:color="auto"/>
        <w:bottom w:val="none" w:sz="0" w:space="0" w:color="auto"/>
        <w:right w:val="none" w:sz="0" w:space="0" w:color="auto"/>
      </w:divBdr>
    </w:div>
    <w:div w:id="1285621752">
      <w:bodyDiv w:val="1"/>
      <w:marLeft w:val="0"/>
      <w:marRight w:val="0"/>
      <w:marTop w:val="0"/>
      <w:marBottom w:val="0"/>
      <w:divBdr>
        <w:top w:val="none" w:sz="0" w:space="0" w:color="auto"/>
        <w:left w:val="none" w:sz="0" w:space="0" w:color="auto"/>
        <w:bottom w:val="none" w:sz="0" w:space="0" w:color="auto"/>
        <w:right w:val="none" w:sz="0" w:space="0" w:color="auto"/>
      </w:divBdr>
      <w:divsChild>
        <w:div w:id="63336647">
          <w:marLeft w:val="0"/>
          <w:marRight w:val="0"/>
          <w:marTop w:val="0"/>
          <w:marBottom w:val="0"/>
          <w:divBdr>
            <w:top w:val="none" w:sz="0" w:space="0" w:color="auto"/>
            <w:left w:val="none" w:sz="0" w:space="0" w:color="auto"/>
            <w:bottom w:val="none" w:sz="0" w:space="0" w:color="auto"/>
            <w:right w:val="none" w:sz="0" w:space="0" w:color="auto"/>
          </w:divBdr>
        </w:div>
        <w:div w:id="423579078">
          <w:marLeft w:val="0"/>
          <w:marRight w:val="0"/>
          <w:marTop w:val="0"/>
          <w:marBottom w:val="0"/>
          <w:divBdr>
            <w:top w:val="none" w:sz="0" w:space="0" w:color="auto"/>
            <w:left w:val="none" w:sz="0" w:space="0" w:color="auto"/>
            <w:bottom w:val="none" w:sz="0" w:space="0" w:color="auto"/>
            <w:right w:val="none" w:sz="0" w:space="0" w:color="auto"/>
          </w:divBdr>
        </w:div>
        <w:div w:id="571352962">
          <w:marLeft w:val="0"/>
          <w:marRight w:val="0"/>
          <w:marTop w:val="0"/>
          <w:marBottom w:val="0"/>
          <w:divBdr>
            <w:top w:val="none" w:sz="0" w:space="0" w:color="auto"/>
            <w:left w:val="none" w:sz="0" w:space="0" w:color="auto"/>
            <w:bottom w:val="none" w:sz="0" w:space="0" w:color="auto"/>
            <w:right w:val="none" w:sz="0" w:space="0" w:color="auto"/>
          </w:divBdr>
        </w:div>
        <w:div w:id="997614285">
          <w:marLeft w:val="0"/>
          <w:marRight w:val="0"/>
          <w:marTop w:val="0"/>
          <w:marBottom w:val="0"/>
          <w:divBdr>
            <w:top w:val="none" w:sz="0" w:space="0" w:color="auto"/>
            <w:left w:val="none" w:sz="0" w:space="0" w:color="auto"/>
            <w:bottom w:val="none" w:sz="0" w:space="0" w:color="auto"/>
            <w:right w:val="none" w:sz="0" w:space="0" w:color="auto"/>
          </w:divBdr>
        </w:div>
      </w:divsChild>
    </w:div>
    <w:div w:id="1289315551">
      <w:bodyDiv w:val="1"/>
      <w:marLeft w:val="0"/>
      <w:marRight w:val="0"/>
      <w:marTop w:val="0"/>
      <w:marBottom w:val="0"/>
      <w:divBdr>
        <w:top w:val="none" w:sz="0" w:space="0" w:color="auto"/>
        <w:left w:val="none" w:sz="0" w:space="0" w:color="auto"/>
        <w:bottom w:val="none" w:sz="0" w:space="0" w:color="auto"/>
        <w:right w:val="none" w:sz="0" w:space="0" w:color="auto"/>
      </w:divBdr>
    </w:div>
    <w:div w:id="1344627515">
      <w:bodyDiv w:val="1"/>
      <w:marLeft w:val="0"/>
      <w:marRight w:val="0"/>
      <w:marTop w:val="0"/>
      <w:marBottom w:val="0"/>
      <w:divBdr>
        <w:top w:val="none" w:sz="0" w:space="0" w:color="auto"/>
        <w:left w:val="none" w:sz="0" w:space="0" w:color="auto"/>
        <w:bottom w:val="none" w:sz="0" w:space="0" w:color="auto"/>
        <w:right w:val="none" w:sz="0" w:space="0" w:color="auto"/>
      </w:divBdr>
    </w:div>
    <w:div w:id="1701785539">
      <w:bodyDiv w:val="1"/>
      <w:marLeft w:val="0"/>
      <w:marRight w:val="0"/>
      <w:marTop w:val="0"/>
      <w:marBottom w:val="0"/>
      <w:divBdr>
        <w:top w:val="none" w:sz="0" w:space="0" w:color="auto"/>
        <w:left w:val="none" w:sz="0" w:space="0" w:color="auto"/>
        <w:bottom w:val="none" w:sz="0" w:space="0" w:color="auto"/>
        <w:right w:val="none" w:sz="0" w:space="0" w:color="auto"/>
      </w:divBdr>
    </w:div>
    <w:div w:id="171746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yiju.org/news/2014527/n4359765.html" TargetMode="External"/><Relationship Id="rId4" Type="http://schemas.microsoft.com/office/2007/relationships/stylesWithEffects" Target="stylesWithEffects.xml"/><Relationship Id="rId9" Type="http://schemas.openxmlformats.org/officeDocument/2006/relationships/hyperlink" Target="http://macrobusiness.com.au/2011/04/eiu-report-on-chinas-housing-bubble/"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8B22D-0735-494E-BD0A-68894688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6860</Words>
  <Characters>39103</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45872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dc:creator>
  <cp:lastModifiedBy>Windows User</cp:lastModifiedBy>
  <cp:revision>2</cp:revision>
  <cp:lastPrinted>2015-06-29T06:07:00Z</cp:lastPrinted>
  <dcterms:created xsi:type="dcterms:W3CDTF">2015-09-25T21:05:00Z</dcterms:created>
  <dcterms:modified xsi:type="dcterms:W3CDTF">2015-09-25T21:05:00Z</dcterms:modified>
</cp:coreProperties>
</file>