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29" w:rsidRDefault="00F73E82" w:rsidP="00F73E82">
      <w:pPr>
        <w:ind w:left="1440" w:right="-360" w:firstLine="720"/>
        <w:jc w:val="right"/>
        <w:rPr>
          <w:b/>
          <w:bCs/>
        </w:rPr>
      </w:pPr>
      <w:bookmarkStart w:id="0" w:name="_GoBack"/>
      <w:bookmarkEnd w:id="0"/>
      <w:r>
        <w:rPr>
          <w:b/>
          <w:bCs/>
        </w:rPr>
        <w:t>Senate Bill 1112-18</w:t>
      </w:r>
    </w:p>
    <w:p w:rsidR="007F1129" w:rsidRDefault="007F1129" w:rsidP="007F1129">
      <w:pPr>
        <w:ind w:left="720"/>
        <w:jc w:val="right"/>
        <w:rPr>
          <w:b/>
          <w:bCs/>
        </w:rPr>
      </w:pPr>
    </w:p>
    <w:p w:rsidR="007F1129" w:rsidRPr="009D38AB" w:rsidRDefault="007F1129" w:rsidP="007F1129">
      <w:pPr>
        <w:jc w:val="center"/>
        <w:rPr>
          <w:b/>
        </w:rPr>
      </w:pPr>
      <w:r w:rsidRPr="009D38AB">
        <w:rPr>
          <w:b/>
        </w:rPr>
        <w:t>UNIVERSITY SENATE</w:t>
      </w:r>
    </w:p>
    <w:p w:rsidR="007F1129" w:rsidRDefault="007F1129" w:rsidP="007F1129">
      <w:pPr>
        <w:jc w:val="center"/>
      </w:pPr>
    </w:p>
    <w:p w:rsidR="007F1129" w:rsidRDefault="007F1129" w:rsidP="007F1129">
      <w:pPr>
        <w:jc w:val="center"/>
      </w:pPr>
      <w:r>
        <w:t xml:space="preserve">UNVERSITY AT </w:t>
      </w:r>
      <w:smartTag w:uri="urn:schemas-microsoft-com:office:smarttags" w:element="City">
        <w:smartTag w:uri="urn:schemas-microsoft-com:office:smarttags" w:element="place">
          <w:r>
            <w:t>ALBANY</w:t>
          </w:r>
        </w:smartTag>
      </w:smartTag>
    </w:p>
    <w:p w:rsidR="007F1129" w:rsidRDefault="007F1129" w:rsidP="007F1129">
      <w:pPr>
        <w:jc w:val="center"/>
      </w:pP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OF NEW YORK</w:t>
      </w:r>
    </w:p>
    <w:p w:rsidR="007F1129" w:rsidRDefault="007F1129" w:rsidP="007F1129">
      <w:pPr>
        <w:jc w:val="center"/>
      </w:pPr>
    </w:p>
    <w:p w:rsidR="007F1129" w:rsidRDefault="007F1129" w:rsidP="007F1129">
      <w:pPr>
        <w:jc w:val="center"/>
      </w:pPr>
    </w:p>
    <w:p w:rsidR="007F1129" w:rsidRDefault="007F1129" w:rsidP="007F1129">
      <w:pPr>
        <w:jc w:val="center"/>
      </w:pPr>
    </w:p>
    <w:p w:rsidR="007F1129" w:rsidRDefault="007F1129" w:rsidP="007F1129">
      <w:r>
        <w:t>Introduced by:</w:t>
      </w:r>
      <w:r>
        <w:tab/>
      </w:r>
      <w:r>
        <w:tab/>
      </w:r>
      <w:r w:rsidR="00F73E82">
        <w:t>Undergraduate Academic Council</w:t>
      </w:r>
    </w:p>
    <w:p w:rsidR="007F1129" w:rsidRDefault="007F1129" w:rsidP="007F1129"/>
    <w:p w:rsidR="007F1129" w:rsidRDefault="007F1129" w:rsidP="007F1129"/>
    <w:p w:rsidR="007F1129" w:rsidRDefault="00D53B85" w:rsidP="007F1129">
      <w:r>
        <w:t>Date:</w:t>
      </w:r>
      <w:r>
        <w:tab/>
      </w:r>
      <w:r>
        <w:tab/>
      </w:r>
      <w:r>
        <w:tab/>
      </w:r>
      <w:r w:rsidR="00F73E82">
        <w:t>April 2</w:t>
      </w:r>
      <w:r w:rsidR="007F1129">
        <w:t>, 2012</w:t>
      </w:r>
    </w:p>
    <w:p w:rsidR="007F1129" w:rsidRDefault="007F1129" w:rsidP="007F1129"/>
    <w:p w:rsidR="007F1129" w:rsidRDefault="007F1129" w:rsidP="007F1129">
      <w:pPr>
        <w:ind w:left="720"/>
        <w:jc w:val="center"/>
        <w:rPr>
          <w:b/>
          <w:bCs/>
        </w:rPr>
      </w:pPr>
    </w:p>
    <w:p w:rsidR="007F1129" w:rsidRPr="00CE600D" w:rsidRDefault="007F1129" w:rsidP="007F1129">
      <w:pPr>
        <w:jc w:val="center"/>
        <w:rPr>
          <w:rFonts w:eastAsia="Times New Roman"/>
        </w:rPr>
      </w:pPr>
      <w:r>
        <w:rPr>
          <w:rFonts w:eastAsia="Times New Roman"/>
          <w:b/>
        </w:rPr>
        <w:t xml:space="preserve">REVISIONS TO </w:t>
      </w:r>
      <w:r w:rsidR="00BA6FC2">
        <w:rPr>
          <w:rFonts w:eastAsia="Times New Roman"/>
          <w:b/>
        </w:rPr>
        <w:t>THE POLICY ON DOUBLE MAJORING</w:t>
      </w:r>
    </w:p>
    <w:p w:rsidR="007F1129" w:rsidRDefault="007F1129" w:rsidP="007F1129">
      <w:pPr>
        <w:jc w:val="center"/>
        <w:rPr>
          <w:b/>
        </w:rPr>
      </w:pPr>
    </w:p>
    <w:p w:rsidR="007F1129" w:rsidRDefault="007F1129" w:rsidP="007F1129">
      <w:r>
        <w:t>IT IS HEREBY PROPOSED THAT THE FOLLOWING BE ADOPTED:</w:t>
      </w:r>
    </w:p>
    <w:p w:rsidR="007F1129" w:rsidRDefault="007F1129" w:rsidP="007F1129"/>
    <w:p w:rsidR="007F1129" w:rsidRPr="00480669" w:rsidRDefault="007F1129" w:rsidP="007F1129">
      <w:pPr>
        <w:ind w:left="720"/>
      </w:pPr>
    </w:p>
    <w:p w:rsidR="00BA6FC2" w:rsidRDefault="00BA6FC2" w:rsidP="00BA6FC2">
      <w:pPr>
        <w:numPr>
          <w:ilvl w:val="0"/>
          <w:numId w:val="1"/>
        </w:numPr>
      </w:pPr>
      <w:r>
        <w:t xml:space="preserve">That all students must complete a minimum of 48 non-overlapping credits between majors and/or minors. </w:t>
      </w:r>
    </w:p>
    <w:p w:rsidR="00BA6FC2" w:rsidRDefault="00BA6FC2" w:rsidP="00BA6FC2">
      <w:pPr>
        <w:ind w:left="720"/>
      </w:pPr>
    </w:p>
    <w:p w:rsidR="00BA6FC2" w:rsidRDefault="00BA6FC2" w:rsidP="00BA6FC2">
      <w:pPr>
        <w:numPr>
          <w:ilvl w:val="0"/>
          <w:numId w:val="1"/>
        </w:numPr>
      </w:pPr>
      <w:proofErr w:type="gramStart"/>
      <w:r>
        <w:t>That academic departments</w:t>
      </w:r>
      <w:proofErr w:type="gramEnd"/>
      <w:r>
        <w:t xml:space="preserve"> which offer more than one major can choose to develop a policy to prohibit students from declaring multiple majors within their programs. </w:t>
      </w:r>
    </w:p>
    <w:p w:rsidR="00BA6FC2" w:rsidRDefault="00BA6FC2" w:rsidP="00BA6FC2"/>
    <w:p w:rsidR="00BA6FC2" w:rsidRDefault="00006BA1" w:rsidP="00BA6FC2">
      <w:pPr>
        <w:numPr>
          <w:ilvl w:val="0"/>
          <w:numId w:val="1"/>
        </w:numPr>
      </w:pPr>
      <w:r>
        <w:t>That</w:t>
      </w:r>
      <w:r w:rsidR="00BA6FC2">
        <w:t xml:space="preserve"> up to, but not more than, </w:t>
      </w:r>
      <w:r w:rsidR="00015A49">
        <w:t>three</w:t>
      </w:r>
      <w:r w:rsidR="00BA6FC2">
        <w:t xml:space="preserve"> courses to </w:t>
      </w:r>
      <w:r w:rsidR="00015A49">
        <w:t xml:space="preserve">apply </w:t>
      </w:r>
      <w:r w:rsidR="00AE7FEA">
        <w:t>to</w:t>
      </w:r>
      <w:r w:rsidR="00015A49">
        <w:t xml:space="preserve"> </w:t>
      </w:r>
      <w:r w:rsidR="00BA6FC2">
        <w:t xml:space="preserve">multiple minors.  </w:t>
      </w:r>
    </w:p>
    <w:p w:rsidR="00BA6FC2" w:rsidRDefault="00BA6FC2" w:rsidP="00BA6FC2"/>
    <w:p w:rsidR="007F1129" w:rsidRDefault="007F1129" w:rsidP="007F1129">
      <w:pPr>
        <w:numPr>
          <w:ilvl w:val="0"/>
          <w:numId w:val="1"/>
        </w:numPr>
      </w:pPr>
      <w:r>
        <w:t xml:space="preserve">That this takes effect for the </w:t>
      </w:r>
      <w:r w:rsidR="00BA6FC2">
        <w:t>fall</w:t>
      </w:r>
      <w:r>
        <w:t xml:space="preserve"> 2012 semester.</w:t>
      </w:r>
    </w:p>
    <w:p w:rsidR="007F1129" w:rsidRDefault="007F1129" w:rsidP="007F1129">
      <w:pPr>
        <w:ind w:left="720"/>
      </w:pPr>
    </w:p>
    <w:p w:rsidR="007F1129" w:rsidRDefault="007F1129" w:rsidP="007F1129">
      <w:pPr>
        <w:numPr>
          <w:ilvl w:val="0"/>
          <w:numId w:val="1"/>
        </w:numPr>
      </w:pPr>
      <w:r>
        <w:t>That this proposal be forwarded to President George M. Philip for approval.</w:t>
      </w:r>
    </w:p>
    <w:p w:rsidR="00DA68E2" w:rsidRDefault="00DA68E2" w:rsidP="00DA68E2">
      <w:r>
        <w:br w:type="page"/>
      </w:r>
    </w:p>
    <w:p w:rsidR="00DA68E2" w:rsidRPr="000923D7" w:rsidRDefault="0072520C" w:rsidP="000923D7">
      <w:pPr>
        <w:jc w:val="center"/>
        <w:rPr>
          <w:b/>
          <w:u w:val="single"/>
        </w:rPr>
      </w:pPr>
      <w:r w:rsidRPr="000923D7">
        <w:rPr>
          <w:b/>
          <w:u w:val="single"/>
        </w:rPr>
        <w:t>Bulletin Copy:</w:t>
      </w:r>
    </w:p>
    <w:p w:rsidR="00DA68E2" w:rsidRPr="000923D7" w:rsidRDefault="00DA68E2" w:rsidP="000923D7">
      <w:pPr>
        <w:spacing w:before="100" w:beforeAutospacing="1" w:after="100" w:afterAutospacing="1"/>
        <w:rPr>
          <w:b/>
          <w:bCs/>
          <w:u w:val="single"/>
          <w:lang w:val="en"/>
        </w:rPr>
      </w:pPr>
      <w:r w:rsidRPr="000923D7">
        <w:rPr>
          <w:b/>
          <w:bCs/>
          <w:u w:val="single"/>
          <w:lang w:val="en"/>
        </w:rPr>
        <w:t>Multiple Majors </w:t>
      </w:r>
    </w:p>
    <w:p w:rsidR="00DA68E2" w:rsidRPr="000923D7" w:rsidRDefault="00DA68E2" w:rsidP="000923D7">
      <w:pPr>
        <w:spacing w:after="300"/>
        <w:rPr>
          <w:lang w:val="en"/>
        </w:rPr>
      </w:pPr>
      <w:r w:rsidRPr="000923D7">
        <w:rPr>
          <w:lang w:val="en"/>
        </w:rPr>
        <w:t xml:space="preserve">Students may elect more than one major, designating which </w:t>
      </w:r>
      <w:proofErr w:type="gramStart"/>
      <w:r w:rsidRPr="000923D7">
        <w:rPr>
          <w:lang w:val="en"/>
        </w:rPr>
        <w:t>is to be considered the “first major,” the “second major,”</w:t>
      </w:r>
      <w:proofErr w:type="gramEnd"/>
      <w:r w:rsidRPr="000923D7">
        <w:rPr>
          <w:lang w:val="en"/>
        </w:rPr>
        <w:t xml:space="preserve"> etc. The </w:t>
      </w:r>
      <w:r w:rsidRPr="000923D7">
        <w:rPr>
          <w:i/>
          <w:iCs/>
          <w:lang w:val="en"/>
        </w:rPr>
        <w:t xml:space="preserve">first major </w:t>
      </w:r>
      <w:r w:rsidRPr="000923D7">
        <w:rPr>
          <w:lang w:val="en"/>
        </w:rPr>
        <w:t xml:space="preserve">listed shall be from the department from which the student elects to receive advisement. The faculty of the school or college that offers the </w:t>
      </w:r>
      <w:r w:rsidRPr="000923D7">
        <w:rPr>
          <w:i/>
          <w:iCs/>
          <w:lang w:val="en"/>
        </w:rPr>
        <w:t xml:space="preserve">first major </w:t>
      </w:r>
      <w:r w:rsidRPr="000923D7">
        <w:rPr>
          <w:lang w:val="en"/>
        </w:rPr>
        <w:t xml:space="preserve">shall recommend the student for the appropriate degree. For example, a student completing the three </w:t>
      </w:r>
      <w:proofErr w:type="gramStart"/>
      <w:r w:rsidRPr="000923D7">
        <w:rPr>
          <w:lang w:val="en"/>
        </w:rPr>
        <w:t>majors</w:t>
      </w:r>
      <w:proofErr w:type="gramEnd"/>
      <w:r w:rsidRPr="000923D7">
        <w:rPr>
          <w:lang w:val="en"/>
        </w:rPr>
        <w:t xml:space="preserve"> biology, history, and philosophy would receive a B.S. degree if the first major were biology or a B.A. degree if the first major were history or philosophy.</w:t>
      </w:r>
    </w:p>
    <w:p w:rsidR="00DA68E2" w:rsidRPr="000923D7" w:rsidRDefault="00DA68E2" w:rsidP="000923D7">
      <w:pPr>
        <w:spacing w:after="300"/>
        <w:rPr>
          <w:lang w:val="en"/>
        </w:rPr>
      </w:pPr>
      <w:r w:rsidRPr="000923D7">
        <w:rPr>
          <w:lang w:val="en"/>
        </w:rPr>
        <w:t>For each major, students must complete the major requirements as outlined in this bulletin. However, for a student with two or more majors, a specific course that is applicable to more than one of the majors may be applied toward each of the majors to which it is applicable. For example, a student with majors in accounting and economics may “double count” calculus and some economics courses, applying the credits toward both majors; if the student also had a third major in computer science, the calculus course A Mat 112 would “triple count,” applying to all three majors.</w:t>
      </w:r>
    </w:p>
    <w:p w:rsidR="0072520C" w:rsidRPr="000923D7" w:rsidRDefault="0072520C" w:rsidP="000923D7">
      <w:r w:rsidRPr="000923D7">
        <w:t>The above ability to apply a course to multiple majors is limited to the extent that all students must complete a minimum of 48 non-overlapping credit</w:t>
      </w:r>
      <w:r w:rsidR="000923D7">
        <w:t xml:space="preserve">s between majors and/or minors. </w:t>
      </w:r>
      <w:r w:rsidR="007E70FC">
        <w:t xml:space="preserve"> Thus, a student with two 36 credit majors may apply up to 12 credits of coursework to each major (provided the coursework is approved to fulfill requirements in both programs).   For example, a student with majors in criminal justice and sociology </w:t>
      </w:r>
      <w:r w:rsidR="00FF2ABC">
        <w:t>may</w:t>
      </w:r>
      <w:r w:rsidR="007E70FC">
        <w:t xml:space="preserve"> apply SOC220 and SOC221 to both majors </w:t>
      </w:r>
      <w:r w:rsidR="00FF2ABC">
        <w:t>and</w:t>
      </w:r>
      <w:r w:rsidR="007E70FC">
        <w:t xml:space="preserve"> up to 6 additional credits of coursework if </w:t>
      </w:r>
      <w:r w:rsidR="00FF2ABC">
        <w:t>they are courses that have been approved to apply to both majors.</w:t>
      </w:r>
      <w:r w:rsidR="007E70FC">
        <w:t xml:space="preserve">  </w:t>
      </w:r>
    </w:p>
    <w:p w:rsidR="0072520C" w:rsidRPr="000923D7" w:rsidRDefault="0072520C" w:rsidP="000923D7">
      <w:pPr>
        <w:ind w:left="720"/>
      </w:pPr>
    </w:p>
    <w:p w:rsidR="0072520C" w:rsidRPr="000923D7" w:rsidRDefault="0072520C" w:rsidP="000923D7">
      <w:r w:rsidRPr="000923D7">
        <w:t>Academic departments which offer more than one major can choose to develop a policy to prohibit students from declaring multiple majors within their programs. Any such policy proposal must be submitted to UAC for review and approval.</w:t>
      </w:r>
    </w:p>
    <w:p w:rsidR="0072520C" w:rsidRPr="000923D7" w:rsidRDefault="0072520C" w:rsidP="000923D7">
      <w:pPr>
        <w:spacing w:after="300"/>
        <w:rPr>
          <w:lang w:val="en"/>
        </w:rPr>
      </w:pPr>
    </w:p>
    <w:p w:rsidR="00DA68E2" w:rsidRPr="000923D7" w:rsidRDefault="00DA68E2" w:rsidP="000923D7">
      <w:pPr>
        <w:spacing w:before="100" w:beforeAutospacing="1" w:after="100" w:afterAutospacing="1"/>
        <w:rPr>
          <w:b/>
          <w:bCs/>
          <w:u w:val="single"/>
          <w:lang w:val="en"/>
        </w:rPr>
      </w:pPr>
      <w:r w:rsidRPr="000923D7">
        <w:rPr>
          <w:b/>
          <w:bCs/>
          <w:u w:val="single"/>
          <w:lang w:val="en"/>
        </w:rPr>
        <w:t>Multiple Minors</w:t>
      </w:r>
    </w:p>
    <w:p w:rsidR="00DA68E2" w:rsidRPr="000923D7" w:rsidRDefault="00DA68E2" w:rsidP="000923D7">
      <w:pPr>
        <w:spacing w:after="300"/>
        <w:rPr>
          <w:lang w:val="en"/>
        </w:rPr>
      </w:pPr>
      <w:r w:rsidRPr="000923D7">
        <w:rPr>
          <w:lang w:val="en"/>
        </w:rPr>
        <w:t>Students may declare two or more minors</w:t>
      </w:r>
      <w:r w:rsidR="00B113A1" w:rsidRPr="000923D7">
        <w:rPr>
          <w:lang w:val="en"/>
        </w:rPr>
        <w:t xml:space="preserve">.  </w:t>
      </w:r>
      <w:r w:rsidRPr="000923D7">
        <w:rPr>
          <w:lang w:val="en"/>
        </w:rPr>
        <w:t xml:space="preserve"> </w:t>
      </w:r>
      <w:r w:rsidR="00B113A1" w:rsidRPr="000923D7">
        <w:rPr>
          <w:lang w:val="en"/>
        </w:rPr>
        <w:t xml:space="preserve">For a student with two or more minors, a specific course that is applicable to more than one of the minors may be applied toward each of the minors to which it is applicable.  No more than three courses can be </w:t>
      </w:r>
      <w:r w:rsidR="00AD158F">
        <w:rPr>
          <w:lang w:val="en"/>
        </w:rPr>
        <w:t>utilized by</w:t>
      </w:r>
      <w:r w:rsidR="00B113A1" w:rsidRPr="000923D7">
        <w:rPr>
          <w:lang w:val="en"/>
        </w:rPr>
        <w:t xml:space="preserve"> multiple minors.  Additionally</w:t>
      </w:r>
      <w:r w:rsidRPr="000923D7">
        <w:rPr>
          <w:lang w:val="en"/>
        </w:rPr>
        <w:t>, course</w:t>
      </w:r>
      <w:r w:rsidR="007E70FC">
        <w:rPr>
          <w:lang w:val="en"/>
        </w:rPr>
        <w:t>s</w:t>
      </w:r>
      <w:r w:rsidRPr="000923D7">
        <w:rPr>
          <w:lang w:val="en"/>
        </w:rPr>
        <w:t xml:space="preserve"> may be applied to one of the minors and to one (or more) of the applicable majors.  </w:t>
      </w:r>
    </w:p>
    <w:p w:rsidR="00391306" w:rsidRDefault="00391306"/>
    <w:sectPr w:rsidR="0039130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DF" w:rsidRDefault="00AB5DDF">
      <w:r>
        <w:separator/>
      </w:r>
    </w:p>
  </w:endnote>
  <w:endnote w:type="continuationSeparator" w:id="0">
    <w:p w:rsidR="00AB5DDF" w:rsidRDefault="00AB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DF" w:rsidRDefault="00AB5DDF">
      <w:r>
        <w:separator/>
      </w:r>
    </w:p>
  </w:footnote>
  <w:footnote w:type="continuationSeparator" w:id="0">
    <w:p w:rsidR="00AB5DDF" w:rsidRDefault="00AB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FC" w:rsidRPr="00817C67" w:rsidRDefault="007E70FC" w:rsidP="00DA68E2">
    <w:pPr>
      <w:pStyle w:val="Header"/>
      <w:jc w:val="right"/>
      <w:rPr>
        <w:sz w:val="16"/>
        <w:szCs w:val="16"/>
      </w:rPr>
    </w:pPr>
    <w:r>
      <w:tab/>
    </w:r>
  </w:p>
  <w:p w:rsidR="007E70FC" w:rsidRDefault="007E70FC" w:rsidP="007E4BDB">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265"/>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06"/>
    <w:rsid w:val="00006BA1"/>
    <w:rsid w:val="00015A49"/>
    <w:rsid w:val="000923D7"/>
    <w:rsid w:val="00267DAC"/>
    <w:rsid w:val="00391306"/>
    <w:rsid w:val="003E38B7"/>
    <w:rsid w:val="004A2718"/>
    <w:rsid w:val="005A7C22"/>
    <w:rsid w:val="005D0BFF"/>
    <w:rsid w:val="00680626"/>
    <w:rsid w:val="006C4F31"/>
    <w:rsid w:val="0072520C"/>
    <w:rsid w:val="00753742"/>
    <w:rsid w:val="007E4BDB"/>
    <w:rsid w:val="007E70FC"/>
    <w:rsid w:val="007F1129"/>
    <w:rsid w:val="00843E14"/>
    <w:rsid w:val="008B0329"/>
    <w:rsid w:val="009B21E9"/>
    <w:rsid w:val="009B4C5A"/>
    <w:rsid w:val="00A0186B"/>
    <w:rsid w:val="00AB5DDF"/>
    <w:rsid w:val="00AD158F"/>
    <w:rsid w:val="00AE7FEA"/>
    <w:rsid w:val="00B113A1"/>
    <w:rsid w:val="00BA6FC2"/>
    <w:rsid w:val="00BE12C0"/>
    <w:rsid w:val="00C458F3"/>
    <w:rsid w:val="00C5735D"/>
    <w:rsid w:val="00C62CAA"/>
    <w:rsid w:val="00C738BB"/>
    <w:rsid w:val="00CE3E5C"/>
    <w:rsid w:val="00D53B85"/>
    <w:rsid w:val="00DA68E2"/>
    <w:rsid w:val="00E3728C"/>
    <w:rsid w:val="00ED74CF"/>
    <w:rsid w:val="00F11A50"/>
    <w:rsid w:val="00F73E82"/>
    <w:rsid w:val="00F8558A"/>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306"/>
    <w:rPr>
      <w:color w:val="0000FF"/>
      <w:u w:val="single"/>
    </w:rPr>
  </w:style>
  <w:style w:type="paragraph" w:styleId="BodyTextIndent">
    <w:name w:val="Body Text Indent"/>
    <w:basedOn w:val="Normal"/>
    <w:rsid w:val="00391306"/>
    <w:pPr>
      <w:ind w:firstLine="720"/>
    </w:pPr>
  </w:style>
  <w:style w:type="paragraph" w:styleId="Header">
    <w:name w:val="header"/>
    <w:basedOn w:val="Normal"/>
    <w:link w:val="HeaderChar"/>
    <w:uiPriority w:val="99"/>
    <w:rsid w:val="00267DAC"/>
    <w:pPr>
      <w:tabs>
        <w:tab w:val="center" w:pos="4320"/>
        <w:tab w:val="right" w:pos="8640"/>
      </w:tabs>
    </w:pPr>
  </w:style>
  <w:style w:type="paragraph" w:styleId="Footer">
    <w:name w:val="footer"/>
    <w:basedOn w:val="Normal"/>
    <w:rsid w:val="00267DAC"/>
    <w:pPr>
      <w:tabs>
        <w:tab w:val="center" w:pos="4320"/>
        <w:tab w:val="right" w:pos="8640"/>
      </w:tabs>
    </w:pPr>
  </w:style>
  <w:style w:type="character" w:customStyle="1" w:styleId="HeaderChar">
    <w:name w:val="Header Char"/>
    <w:link w:val="Header"/>
    <w:uiPriority w:val="99"/>
    <w:rsid w:val="007E4BDB"/>
    <w:rPr>
      <w:sz w:val="24"/>
      <w:szCs w:val="24"/>
      <w:lang w:eastAsia="ko-KR"/>
    </w:rPr>
  </w:style>
  <w:style w:type="paragraph" w:styleId="ListParagraph">
    <w:name w:val="List Paragraph"/>
    <w:basedOn w:val="Normal"/>
    <w:uiPriority w:val="34"/>
    <w:qFormat/>
    <w:rsid w:val="00BA6F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306"/>
    <w:rPr>
      <w:color w:val="0000FF"/>
      <w:u w:val="single"/>
    </w:rPr>
  </w:style>
  <w:style w:type="paragraph" w:styleId="BodyTextIndent">
    <w:name w:val="Body Text Indent"/>
    <w:basedOn w:val="Normal"/>
    <w:rsid w:val="00391306"/>
    <w:pPr>
      <w:ind w:firstLine="720"/>
    </w:pPr>
  </w:style>
  <w:style w:type="paragraph" w:styleId="Header">
    <w:name w:val="header"/>
    <w:basedOn w:val="Normal"/>
    <w:link w:val="HeaderChar"/>
    <w:uiPriority w:val="99"/>
    <w:rsid w:val="00267DAC"/>
    <w:pPr>
      <w:tabs>
        <w:tab w:val="center" w:pos="4320"/>
        <w:tab w:val="right" w:pos="8640"/>
      </w:tabs>
    </w:pPr>
  </w:style>
  <w:style w:type="paragraph" w:styleId="Footer">
    <w:name w:val="footer"/>
    <w:basedOn w:val="Normal"/>
    <w:rsid w:val="00267DAC"/>
    <w:pPr>
      <w:tabs>
        <w:tab w:val="center" w:pos="4320"/>
        <w:tab w:val="right" w:pos="8640"/>
      </w:tabs>
    </w:pPr>
  </w:style>
  <w:style w:type="character" w:customStyle="1" w:styleId="HeaderChar">
    <w:name w:val="Header Char"/>
    <w:link w:val="Header"/>
    <w:uiPriority w:val="99"/>
    <w:rsid w:val="007E4BDB"/>
    <w:rPr>
      <w:sz w:val="24"/>
      <w:szCs w:val="24"/>
      <w:lang w:eastAsia="ko-KR"/>
    </w:rPr>
  </w:style>
  <w:style w:type="paragraph" w:styleId="ListParagraph">
    <w:name w:val="List Paragraph"/>
    <w:basedOn w:val="Normal"/>
    <w:uiPriority w:val="34"/>
    <w:qFormat/>
    <w:rsid w:val="00BA6F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at Albany</Company>
  <LinksUpToDate>false</LinksUpToDate>
  <CharactersWithSpaces>3133</CharactersWithSpaces>
  <SharedDoc>false</SharedDoc>
  <HLinks>
    <vt:vector size="30" baseType="variant">
      <vt:variant>
        <vt:i4>5832752</vt:i4>
      </vt:variant>
      <vt:variant>
        <vt:i4>12</vt:i4>
      </vt:variant>
      <vt:variant>
        <vt:i4>0</vt:i4>
      </vt:variant>
      <vt:variant>
        <vt:i4>5</vt:i4>
      </vt:variant>
      <vt:variant>
        <vt:lpwstr>mailto:cendres@cas.albany.edu</vt:lpwstr>
      </vt:variant>
      <vt:variant>
        <vt:lpwstr/>
      </vt:variant>
      <vt:variant>
        <vt:i4>2424861</vt:i4>
      </vt:variant>
      <vt:variant>
        <vt:i4>9</vt:i4>
      </vt:variant>
      <vt:variant>
        <vt:i4>0</vt:i4>
      </vt:variant>
      <vt:variant>
        <vt:i4>5</vt:i4>
      </vt:variant>
      <vt:variant>
        <vt:lpwstr>mailto:lgallagher@albany.edu</vt:lpwstr>
      </vt:variant>
      <vt:variant>
        <vt:lpwstr/>
      </vt:variant>
      <vt:variant>
        <vt:i4>6422617</vt:i4>
      </vt:variant>
      <vt:variant>
        <vt:i4>6</vt:i4>
      </vt:variant>
      <vt:variant>
        <vt:i4>0</vt:i4>
      </vt:variant>
      <vt:variant>
        <vt:i4>5</vt:i4>
      </vt:variant>
      <vt:variant>
        <vt:lpwstr>mailto:twk58@albany.edu</vt:lpwstr>
      </vt:variant>
      <vt:variant>
        <vt:lpwstr/>
      </vt:variant>
      <vt:variant>
        <vt:i4>1966198</vt:i4>
      </vt:variant>
      <vt:variant>
        <vt:i4>3</vt:i4>
      </vt:variant>
      <vt:variant>
        <vt:i4>0</vt:i4>
      </vt:variant>
      <vt:variant>
        <vt:i4>5</vt:i4>
      </vt:variant>
      <vt:variant>
        <vt:lpwstr>mailto:plotnick@math.albany.edu</vt:lpwstr>
      </vt:variant>
      <vt:variant>
        <vt:lpwstr/>
      </vt:variant>
      <vt:variant>
        <vt:i4>5439531</vt:i4>
      </vt:variant>
      <vt:variant>
        <vt:i4>0</vt:i4>
      </vt:variant>
      <vt:variant>
        <vt:i4>0</vt:i4>
      </vt:variant>
      <vt:variant>
        <vt:i4>5</vt:i4>
      </vt:variant>
      <vt:variant>
        <vt:lpwstr>mailto:m.sattinger@albany.edu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Windows User</cp:lastModifiedBy>
  <cp:revision>2</cp:revision>
  <dcterms:created xsi:type="dcterms:W3CDTF">2012-03-26T13:52:00Z</dcterms:created>
  <dcterms:modified xsi:type="dcterms:W3CDTF">2012-03-26T13:52:00Z</dcterms:modified>
</cp:coreProperties>
</file>